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78/2008 vom 17. Juni 2008</w:t>
      </w:r>
    </w:p>
    <w:p>
      <w:r>
        <w:t>Bundesgericht, 2008-06-17, FR</w:t>
      </w:r>
    </w:p>
    <w:p>
      <w:r>
        <w:rPr>
          <w:b/>
        </w:rPr>
        <w:t xml:space="preserve">Quelle: </w:t>
      </w:r>
      <w:r>
        <w:t>https://mcp.opencaselaw.ch/entscheid/bger_2C_78_2008</w:t>
      </w:r>
    </w:p>
    <w:p>
      <w:r>
        <w:t>FR: TF 2C 78/2008 du 17 juin 2008</w:t>
      </w:r>
    </w:p>
    <w:p>
      <w:r>
        <w:t>IT: TF 2C 78/2008 del 17 giugno 2008</w:t>
      </w:r>
    </w:p>
    <w:p>
      <w:pPr>
        <w:pStyle w:val="Heading2"/>
      </w:pPr>
      <w:r>
        <w:t>Regeste</w:t>
      </w:r>
    </w:p>
    <w:p>
      <w:r>
        <w:t>Refus d'octroi d'un permis de séjour | Droit de cité et droit des étrangers</w:t>
      </w:r>
    </w:p>
    <w:p>
      <w:pPr>
        <w:pStyle w:val="Heading2"/>
      </w:pPr>
      <w:r>
        <w:t>Erwägungen</w:t>
      </w:r>
    </w:p>
    <w:p>
      <w:r>
        <w:rPr>
          <w:b/>
        </w:rPr>
        <w:t>E. 1</w:t>
      </w:r>
    </w:p>
    <w:p>
      <w:r>
        <w:t>Le Tribunal fédéral contrôle d'office et librement la recevabilité des recours qui sont déposés devant lui ( ATF 133 I 185 consid. 2 p. 188 et la jurisprudence citée).</w:t>
      </w:r>
    </w:p>
    <w:p>
      <w:r>
        <w:rPr>
          <w:b/>
        </w:rPr>
        <w:t>E. 1.1</w:t>
      </w:r>
    </w:p>
    <w:p>
      <w:r>
        <w:t>D'après l'art. 83 lettre c ch. 2 LTF, le recours en matière de droit public est irrecevable contre les décisions en matière de droit des étrangers qui concernent une autorisation à laquelle ni le droit fédéral ni le droit international ne donnent droit. En principe, il n'existe pas de droit à la délivrance d'une autorisation de séjour ou d'établissement, à moins que l'étranger ou un membre de sa famille vivant en Suisse ne puisse invoquer dans ce sens une disposition particulière du droit fédéral ou d'un traité (cf. ATF 131 II 339 consid. 1 p. 342 s.; 130 II 281 consid. 2.1 p. 284 et les références). Le recourant est marié avec une ressortissante libanaise et française, fonctionnaire auprès du Haut Commissariat des Nations Unies pour les réfugiés (organisation rattachée à l'ONU) et titulaire d'une carte de légitimation délivrée par le Département fédéral.</w:t>
      </w:r>
    </w:p>
    <w:p>
      <w:r>
        <w:rPr>
          <w:b/>
        </w:rPr>
        <w:t>E. 1.2</w:t>
      </w:r>
    </w:p>
    <w:p>
      <w:r>
        <w:t>En vertu de l'art. V section 15 lettre d de l'Accord du 11 juin/1er juillet 1946 sur les privilèges et immunités de l'Organisation des Nations Unies conclu entre le Conseil fédéral suisse et le Secrétaire général de l'Organisation des Nations Unies (RS 0.192.120.1; ci-après: l'Accord ONU), "les fonctionnaires de l'Organisation des Nations Unies ne sont pas soumis, non plus que leurs conjoints et les membres de leur famille vivant à leur charge, aux dispositions limitant l'immigration et aux formalités d'enregistrement des étrangers". Ces personnes ne reçoivent pas une autorisation de séjour en Suisse selon le droit ordinaire (permis de séjour/travail), mais sont mises au bénéfice d'une carte de légitimation leur donnant droit de résider en Suisse et d'y entrer sans visa. Dès lors que le recourant est le conjoint d'une fonctionnaire internationale, son séjour est réglé en principe par la carte de légitimation, qui lui a été refusée le 25 juillet 2006 par la Mission permanente de la Suisse auprès de l'Office des Nations Unies et des autres organisations internationales à Genève. Ce n'est pas cette décision - dont il ne ressort par ailleurs pas du dossier qu'elle ait été contestée - qui fait l'objet de la présente procédure. Le recours n'est donc pas recevable sous l'angle de l'Accord ONU au regard de l'art. 83 lettre c ch. 2 LTF.</w:t>
      </w:r>
    </w:p>
    <w:p>
      <w:r>
        <w:rPr>
          <w:b/>
        </w:rPr>
        <w:t>E. 1.3</w:t>
      </w:r>
    </w:p>
    <w:p>
      <w:r>
        <w:t>En vertu des art. 7 lettre d de l'Accord du 21 juin 1999 entre la Confédération suisse, d'une part, et la Communauté européenne et ses Etats membres, d'autre part, sur la libre circulation des personnes (ci-après: l'Accord ou ALCP; RS 0.142.112.681) et de l'art. 3 de l'annexe I ALCP, les membres de la famille d'une personne ressortissant d'une partie contractante ayant un droit de séjour ont en principe le droit de s'installer avec elle. Toutefois, l'Accord ne s'applique pas aux fonctionnaires des organisations internationales titulaires d'une pièce de légitimation établie par le Département fédéral, ni aux membres de leur famille (cf. art. 3 al. 1 de l'Ordonnance du 22 mai 2002 sur l'introduction progressive de la libre circulation des personnes [OLCP; RS 142.203], en relation avec l'art. 4 al. 1 lettre b de l'ordonnance du 6 octobre 1986 limitant le nombre des étrangers abrogée le 1er janvier 2008 [OLE; RO 1986 1791]; cf. directives fédérales OLCP, ch. 1.5). Par ailleurs, l'épouse du recourant n'ayant pas d'autorisation de séjour en Suisse au sens de la loi fédérale sur le séjour et l'établissement des étrangers (qui régit les demandes déposées avant le 1er janvier 2008; cf. art. 126 al. 1 de la loi fédérale du 16 décembre 2005 sur les étrangers [LEtr; RS 142.20]), l'intéressé ne peut se fonder sur l' art. 17 al. 2 LSEE . Le recourant ne peut ainsi se prévaloir de la situation de son épouse pour prétendre à l'octroi d'une autorisation de séjour de sorte que son recours n'est pas recevable à cet égard.</w:t>
      </w:r>
    </w:p>
    <w:p>
      <w:r>
        <w:rPr>
          <w:b/>
        </w:rPr>
        <w:t>E. 1.4</w:t>
      </w:r>
    </w:p>
    <w:p>
      <w:r>
        <w:t>Le recourant invoque l' art. 8 CEDH . Cette disposition peut conférer un droit à une autorisation de séjour au conjoint d'un étranger bénéficiant d'un droit de présence assuré en Suisse - c'est-à-dire une autorisation d'établissement ou au moins un droit certain à une autorisation de séjour (cf. ATF 122 II 385 consid. 1c p. 389; 119 Ib 91 consid. 1c p. 93) - si les liens noués entre eux sont étroits et effectifs (cf. ATF 130 II 281 consid. 3.1 p. 285 s. et les références). Dans le cas particulier, la carte de légitimation de Z.________ est directement liée à la fonction qu'elle occupe et ne lui confère aucun droit à un traitement de faveur quant à la poursuite de son séjour en Suisse après la fin des fonctions officielles (cf. art. 4 OLE ; cf. directives LSEE, ch. 713.1). La question de savoir si la carte de légitimation suffit à garantir à son titulaire un droit de présence assuré en Suisse au sens de la jurisprudence relative à l' art. 8 CEDH et à fonder un droit au regroupement familial peut rester indécise en l'espèce car le recours n'est de toute façon pas fondé.</w:t>
      </w:r>
    </w:p>
    <w:p>
      <w:r>
        <w:rPr>
          <w:b/>
        </w:rPr>
        <w:t>E. 1.5</w:t>
      </w:r>
    </w:p>
    <w:p>
      <w:r>
        <w:t>Au surplus, déposé en temps utile ( art. 100 al. 1 LTF ) et dans les formes prescrites par la loi ( art. 42 LTF ), le recours est en principe recevable en vertu des art. 82 ss LTF .</w:t>
      </w:r>
    </w:p>
    <w:p>
      <w:r>
        <w:rPr>
          <w:b/>
        </w:rPr>
        <w:t>E. 2.1</w:t>
      </w:r>
    </w:p>
    <w:p>
      <w:r>
        <w:t>D'après la jurisprudence et la doctrine dominante, la Convention européenne des droits de l'homme ne garantit pas le droit de séjourner dans un Etat partie à ladite convention. Le droit au respect de la vie familiale consacré à l' art. 8 par. 1 CEDH ne peut être invoqué que si une mesure étatique d'éloignement aboutit à la séparation des membres d'une famille. Il n'y a pas atteinte à la vie familiale si l'on peut attendre des membres de la famille qu'ils réalisent leur vie de famille à l'étranger. L' art. 8 par. 1 CEDH n'est pas a priori violé, si le membre de la famille jouissant d'un droit de présence en Suisse peut ainsi quitter ce pays avec l'étranger auquel a été refusée une autorisation de séjour ( ATF 122 II 289 consid. 3b p. 297). En outre, la protection découlant de l' art. 8 CEDH n'est pas absolue: une ingérence dans l'exercice du droit au respect de la vie privée et familiale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particulier, les autorités sont tenues d'accorder une autorisation de séjour fondée sur l' art. 8 CEDH doit ainsi être résolue sur la base d'une pesée de tous les intérêts privés et publics en présence ( ATF 125 II 633 consid. 2e p. 639; 122 II 1 consid. 2 p. 6 et les arrêts cités). Or, lorsqu'un étranger a gravement violé l'ordre juridique en vigueur et qu'il a été condamné à une peine d'au moins deux ans de détention, l'intérêt public à son éloignement l'emporte normalement sur son intérêt privé - et celui de sa famille - à pouvoir rester en Suisse (cf. ATF 130 II 176 consid. 4.1 p. 185 et les références). A cet égard, le Tribunal fédéral a rappelé qu'il existait un intérêt public prépondérant à expulser des étrangers qui, comme en l'espèce, ont commis des actes de violence ou d'ordre sexuel d'une certaine gravité, même lorsque ces étrangers vivaient en Suisse depuis de longues années (cf. ATF 130 II 176 consid. 4.4.2 p. 190 et les arrêts cités).</w:t>
      </w:r>
    </w:p>
    <w:p>
      <w:r>
        <w:rPr>
          <w:b/>
        </w:rPr>
        <w:t>E. 2.2</w:t>
      </w:r>
    </w:p>
    <w:p>
      <w:r>
        <w:t>Dans le cas particulier, X.________ a été condamné à vingt-quatre mois de réclusion pour actes d'ordre sexuel avec un enfant et contrainte sexuelle. Il a ainsi gravement enfreint l'ordre public suisse et seules des circonstances exceptionnelles permettraient de faire pencher la balance des intérêts en sa faveur. L'intéressé ne peut pas se prévaloir d'un long séjour régulier en Suisse : le 17 juin 1998, l'Office cantonal a refusé de renouveler l'autorisation de séjour obtenue le 28 octobre 1996 à titre de regroupement familial et, depuis lors, l'intéressé est au bénéfice d'une simple tolérance (sur la notion de séjour régulier, cf. ATF 120 Ib 360 consid. 3b p. 367). Indépendamment des actes ayant entraîné la condamnation du 11 mai 2005 (confirmée sur recours), le comportement du recourant n'a pas été exempt de reproches, dans la mesure où il a été refoulé à deux reprises pour séjour illégal en Suisse, la deuxième fois alors qu'il était pourtant sous le coup d'une interdiction d'entrée en Suisse. Le recourant fait valoir qu'il est professionnellement intégré et financièrement indépendant. Ces circonstances ne sont cependant pas à ce point exceptionnelles qu'elles suffiraient à contrebalancer l'intérêt public à son éloignement. Tout bien pesé, l'intérêt du recourant à rester en Suisse avec son épouse ne l'emporte pas sur l'intérêt public à l'éloigner. Par conséquent, les autorités cantonales compétentes n'étaient pas tenue de lui délivrer l'autorisation de séjour sollicitée.</w:t>
      </w:r>
    </w:p>
    <w:p>
      <w:r>
        <w:rPr>
          <w:b/>
        </w:rPr>
        <w:t>E. 3</w:t>
      </w:r>
    </w:p>
    <w:p>
      <w:r>
        <w:t>Les considérants qui précèdent conduisent au rejet du recours dans la mesure où il est recevable. 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