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786/2020 vom 7. Oktober 2020</w:t>
      </w:r>
    </w:p>
    <w:p>
      <w:r>
        <w:t>Bundesgericht, 2020-10-07, IT</w:t>
      </w:r>
    </w:p>
    <w:p>
      <w:r>
        <w:rPr>
          <w:b/>
        </w:rPr>
        <w:t xml:space="preserve">Quelle: </w:t>
      </w:r>
      <w:r>
        <w:t>https://mcp.opencaselaw.ch/entscheid/bger_2C_786_2020</w:t>
      </w:r>
    </w:p>
    <w:p>
      <w:r>
        <w:t>FR: TF 2C 786/2020 du 7 octobre 2020</w:t>
      </w:r>
    </w:p>
    <w:p>
      <w:r>
        <w:t>IT: TF 2C 786/2020 del 7 ottobre 2020</w:t>
      </w:r>
    </w:p>
    <w:p>
      <w:pPr>
        <w:pStyle w:val="Heading2"/>
      </w:pPr>
      <w:r>
        <w:t>Regeste</w:t>
      </w:r>
    </w:p>
    <w:p>
      <w:r>
        <w:t>Permesso di domicilio UE/AELS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5 agosto 2020 il Tribunale amministrativo del Cantone Ticino ha respinto il gravame presentato da A.________, in materia di diniego del rilascio di un permesso di domicilio. Con ricorso/ricorso sussidiario in materia costituzionale che porta la data del 10 settembre 2020, ma che è stato impostato solo il 21 settembre successivo (data del timbro postale), A.________ ha impugnato questo giudizio davanti al Tribunale federale, chiedendone l'annullamento rispettivamente la riforma. Domanda inoltre che, a causa della sua situazione finanziaria, venga esentata dal pagamento di spese o possa beneficiare di una riduzione. Il Tribunale federale ha interpellato la ricorrente in merito alla tempestività del suo gravame; non ha però ordinato nessun altro atto istruttorio.</w:t>
      </w:r>
    </w:p>
    <w:p>
      <w:r>
        <w:rPr>
          <w:b/>
        </w:rPr>
        <w:t>E. 2.1</w:t>
      </w:r>
    </w:p>
    <w:p>
      <w:r>
        <w:t>Giusta l' art. 100 cpv. 1 LTF (per quanto riguarda il ricorso sussidiario costituzionale, in relazione con l' art. 117 LTF ) il ricorso contro una decisione dev'essere depositato presso il Tribunale federale entro 30 giorni dalla notificazione del testo integrale della decisione querelata, termine che, adempiute determinate condizioni, inizia a decorrere dal giorno successivo alla notificazione ( art. 44 cpv. 1 LTF ). Inoltre, secondo l' art. 46 cpv. 1 lett. b LTF , i termini stabiliti in giorni dalla legge (...) sono sospesi dal 15 luglio al 15 agosto incluso. L' art. 48 cpv. 1 LTF precisa che gli atti scritti devono essere consegnati al Tribunale federale oppure all'indirizzo di questo alla posta svizzera (...) al più tardi l'ultimo giorno del termine.</w:t>
      </w:r>
    </w:p>
    <w:p>
      <w:r>
        <w:rPr>
          <w:b/>
        </w:rPr>
        <w:t>E. 2.2</w:t>
      </w:r>
    </w:p>
    <w:p>
      <w:r>
        <w:t>Come emerge dall'estratto "Track and Trace", cioè dal tracciamento degli invii della Posta svizzera, la sentenza emanata il 5 agosto 2020 dal Tribunale cantonale amministrativo è stata intimata per raccomandata alla qui ricorrente il giorno successivo, cioè il 6 agosto 2020 e da lei ritirata il 14 agosto 2020. Per effetto delle ferie giudiziarie estive il termine per ricorrere ha cominciato a decorrere il 16 agosto 2020 ed è quindi venuto a scadere il 14 settembre successivo. Spedito solo il 21 settembre 2020 (data del timbro postale), il gravame è pertanto tardivo e sfugge ad un esame di merito.</w:t>
      </w:r>
    </w:p>
    <w:p>
      <w:r>
        <w:rPr>
          <w:b/>
        </w:rPr>
        <w:t>E. 2.3</w:t>
      </w:r>
    </w:p>
    <w:p>
      <w:r>
        <w:t>Nel contempo, nemmeno vengono addotti motivi per prendere in considerazione una restituzione dei termini ai sensi dell' art. 50 cpv. 1 LTF ( DTF 119 II 86 consid. 2a pag. 87; sentenza 2C_469/2019 del 22 maggio 2019 consid. 5).</w:t>
      </w:r>
    </w:p>
    <w:p>
      <w:r>
        <w:rPr>
          <w:b/>
        </w:rPr>
        <w:t>E. 3.1</w:t>
      </w:r>
    </w:p>
    <w:p>
      <w:r>
        <w:t>Per quanto precede, il ricorso è manifestamente inammissibile e va deciso secondo la procedura di cui all' art. 108 cpv. 1 lett. a LTF .</w:t>
      </w:r>
    </w:p>
    <w:p>
      <w:r>
        <w:rPr>
          <w:b/>
        </w:rPr>
        <w:t>E. 3.2</w:t>
      </w:r>
    </w:p>
    <w:p>
      <w:r>
        <w:t>L'istanza di assistenza giudiziaria non può essere accolta in quanto il ricorso doveva apparire sin dall'inizio privo di probabilità di successo ( art. 64 cpv. 1 LTF ). Le spese giudiziarie, che vengono comunque ridotte, seguono quindi la soccombenza (art. 65 cpv. 1 e 2, art. 66 cpv. 1 LTF ). Non si assegnano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