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2C_783/2012 vom 10. Oktober 2012</w:t>
      </w:r>
    </w:p>
    <w:p>
      <w:r>
        <w:t>Bundesgericht, 2012-10-10, FR</w:t>
      </w:r>
    </w:p>
    <w:p>
      <w:r>
        <w:rPr>
          <w:b/>
        </w:rPr>
        <w:t xml:space="preserve">Quelle: </w:t>
      </w:r>
      <w:r>
        <w:t>https://mcp.opencaselaw.ch/entscheid/bger_2C_783_2012</w:t>
      </w:r>
    </w:p>
    <w:p>
      <w:r>
        <w:t>FR: TF 2C_783/2012 du 10 octobre 2012</w:t>
      </w:r>
    </w:p>
    <w:p>
      <w:r>
        <w:t>IT: TF 2C_783/2012 del 10 ottobre 2012</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 Déposé en temps utile ( art. 100 al. 1 LTF ) et dans les formes prescrites ( art. 42 LTF ) par la recourante qui a un intérêt digne de protection à l'annulation ou à la modification de la décision attaquée ( art. 89 al. 1 LTF ), le recours en matière de droit public est en principe recevable.</w:t>
      </w:r>
    </w:p>
    <w:p>
      <w:r>
        <w:t>En revanche, dans la mesure où la recourante dirige ses conclusions à l'encontre du chiffre 2 de la décision rendue le 13 décembre 2011 par le Service de l'emploi du canton de Vaud, son recours n'est pas recevable, en raison de l'effet dévolutif complet du recours déposé auprès du Tribunal cantonal ( ATF 136 II 101 consid. 1.2 p. 104; cf. art. 31 al. 1 et 2 de la loi du 18 décembre 2007 d'application dans le Canton de Vaud de la législation fédérale sur les étranger; LVLEtr; RS/VD 142.11). Il en va de même du grief dénonçant une violation de l'art. 122 LEtr par cette même décision du 13 décembre 2011 au motif qu'elle mentionne les termes "non-entrée en matière". A cet égard, du reste, l'instance précédente a clairement jugé que les demandes de l'intéressée seraient bien examinées dans le futur mais seraient rejetées si elles devaient être formulées durant le délai de blocage.</w:t>
      </w:r>
    </w:p>
    <w:p>
      <w:r>
        <w:rPr>
          <w:b/>
        </w:rPr>
        <w:t>E. 2.1</w:t>
      </w:r>
    </w:p>
    <w:p>
      <w:r>
        <w:t>D'après l'art. 91 LEtr, avant d'engager un étranger, l'employeur doit s'assurer qu'il est autorisé à exercer une activité lucrative en Suisse en examinant son titre de séjour ou en se renseignant auprès des autorités compétentes (al. 1). Selon la jurisprudence, il appartient à chaque employeur de procéder au contrôle. La simple omission de procéder à l'examen du titre de séjour ou de se renseigner auprès des autorités compétentes constitue déjà une violation du devoir de diligence (arrêt 2C_357/2009 du 16 novembre 2009, consid. 5.3).</w:t>
      </w:r>
    </w:p>
    <w:p>
      <w:r>
        <w:rPr>
          <w:b/>
        </w:rPr>
        <w:t>E. 2.2</w:t>
      </w:r>
    </w:p>
    <w:p>
      <w:r>
        <w:t>En l'espèce, la recourante a engagé Y.________ sans connaître son statut en Suisse. Elle a par conséquent violé le devoir de diligence que lui impose l'art. 91 LEtr. Elle ne pouvait pas se contenter de penser qu'il était dans l'attente de papiers.</w:t>
      </w:r>
    </w:p>
    <w:p>
      <w:r>
        <w:rPr>
          <w:b/>
        </w:rPr>
        <w:t>E. 3</w:t>
      </w:r>
    </w:p>
    <w:p>
      <w:r>
        <w:t>Invoquant la liberté économique, la recourante soutient que l'instance précédente a violé le principe de proportionnalité en confirmant la décision du Service de l'emploi de rejeter toutes ses demandes d'admission de travailleurs étrangers pour une durée de douze mois.</w:t>
      </w:r>
    </w:p>
    <w:p>
      <w:r>
        <w:rPr>
          <w:b/>
        </w:rPr>
        <w:t>E. 3.1</w:t>
      </w:r>
    </w:p>
    <w:p>
      <w:r>
        <w:t>Le principe de proportionnalité (cf. art. 5 al. 2 Cst. )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133 I 77 consid. 4.1 p. 81, 130 II 425 consid. 5.2 p. 438, 128 II 292 consid. 5.1 p. 297 et la jurisprudence citée). Il peut être invoqué directement et de manière autonome par la voie du recours en matière de droit public ( ATF 134 I 153 consid. 4.1 p. 156 s.)</w:t>
      </w:r>
    </w:p>
    <w:p>
      <w:r>
        <w:rPr>
          <w:b/>
        </w:rPr>
        <w:t>E. 3.2</w:t>
      </w:r>
    </w:p>
    <w:p>
      <w:r>
        <w:t>Dans l'arrêt attaqué, l'Instance précédente a constaté que, par courrier du 28 mars 2007, la recourante avait été sommée de ne plus commettre d'infractions à la loi sur les étrangers le 4 juin 2008 et qu'elle avait été sanctionnée pour de telles infractions par trois décisions du Service de l'emploi des 20 janvier, 2 mai et 6 juillet 2011. Dans ces circonstances, elle pouvait confirmer la décision de rejet de toute demande de main-d'oeuvre étrangère pour une durée de 12 mois prononcée par le Service de l'emploi, du moment que la recourante viole la loi sur les étrangers de manière répétée et que les précédentes sanctions d'une durée de trois mois puis de deux fois six mois n'ont pas eu d'effet sur son comportement, comme l'a exposé de manière convaincante l'instance précédente dans la motivation de son arrêt à laquelle il peut être renvoyé ( art. 109 al. 3 LTF ). Ce blocage, comme cela ressort de la loi, ne vaut que dans la mesure où les travailleurs pour lesquels une autorisation est demandée n'y ont pas droit (art. 122 al. 1 in fine LEtr), quand bien même cette réserve n'est pas exprimée expressément.</w:t>
      </w:r>
    </w:p>
    <w:p>
      <w:r>
        <w:t>Enfin, les objections de la recourante selon lesquelles elle pensait que son employé était dans l'attente de papiers ont déjà été écartées ci-dessus (cf. consid. 2.2). Elles doivent également l'être eu égard au principe de proportionnalité, en l'espèce pleinement respecté.</w:t>
      </w:r>
    </w:p>
    <w:p>
      <w:r>
        <w:rPr>
          <w:b/>
        </w:rPr>
        <w:t>E. 4</w:t>
      </w:r>
    </w:p>
    <w:p>
      <w:r>
        <w:t>Les considérants qui précèdent conduisent au rejet du recours dans la mesure où il est recevable. Succombant, la recourante doit supporter un émolument judiciaire ( art. 65 et 66 LTF ). Elle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