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778/2012 vom 19. November 2012</w:t>
      </w:r>
    </w:p>
    <w:p>
      <w:r>
        <w:t>Bundesgericht, 2012-11-19, FR</w:t>
      </w:r>
    </w:p>
    <w:p>
      <w:r>
        <w:rPr>
          <w:b/>
        </w:rPr>
        <w:t xml:space="preserve">Quelle: </w:t>
      </w:r>
      <w:r>
        <w:t>https://mcp.opencaselaw.ch/entscheid/bger_2C_778_2012</w:t>
      </w:r>
    </w:p>
    <w:p>
      <w:r>
        <w:t>FR: TF 2C 778/2012 du 19 novembre 2012</w:t>
      </w:r>
    </w:p>
    <w:p>
      <w:r>
        <w:t>IT: TF 2C 778/2012 del 19 novembre 2012</w:t>
      </w:r>
    </w:p>
    <w:p>
      <w:pPr>
        <w:pStyle w:val="Heading2"/>
      </w:pPr>
      <w:r>
        <w:t>Regeste</w:t>
      </w:r>
    </w:p>
    <w:p>
      <w:r>
        <w:t>Infraction au droit des étrangers | Santé &amp; sécurité sociale</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 436 consid. 1 p. 438 et les arrêts cités).</w:t>
      </w:r>
    </w:p>
    <w:p>
      <w:r>
        <w:rPr>
          <w:b/>
        </w:rPr>
        <w:t>E. 1.1</w:t>
      </w:r>
    </w:p>
    <w:p>
      <w:r>
        <w:t>Conformément à l' art. 119 al. 1 LTF , la recourante qui a formé contre chacune des décisions entreprises un recours ordinaire et un recours constitutionnel subsidiaire les a intégrés en un seul mémoire. La matière n'étant pas de celles excluant le recours en matière de droit public ( art. 83 LTF ), les griefs soulevés seront examinés en application des normes régissant ce recours, à l'exclusion de celles relatives au recours constitutionnel subsidiaire. Ce dernier est donc irrecevable.</w:t>
      </w:r>
    </w:p>
    <w:p>
      <w:r>
        <w:rPr>
          <w:b/>
        </w:rPr>
        <w:t>E. 1.2</w:t>
      </w:r>
    </w:p>
    <w:p>
      <w:r>
        <w:t>Les recours dans les causes 2C_778/2012 et 2C_779/2012 sont dirigés contre des décisions formellement distinctes mais concernant les mêmes parties, reposant sur le même complexe de faits et soulevant des questions juridiques identiques. Pour des raisons d'économie de procédure, il convient dès lors de prononcer la jonction des causes et de statuer sur les mérites des deux recours dans un seul et même arrêt (cf. art. 71 LTF et 24 PCF; ATF 133 II 366 ).</w:t>
      </w:r>
    </w:p>
    <w:p>
      <w:r>
        <w:rPr>
          <w:b/>
        </w:rPr>
        <w:t>E. 1.3</w:t>
      </w:r>
    </w:p>
    <w:p>
      <w:r>
        <w:t>Eu égard à l'effet dévolutif du recours au Tribunal cantonal, les conclusions relatives à l'annulation des décisions du Service de l'emploi sont irrecevables.</w:t>
      </w:r>
    </w:p>
    <w:p>
      <w:r>
        <w:rPr>
          <w:b/>
        </w:rPr>
        <w:t>E. 1.4</w:t>
      </w:r>
    </w:p>
    <w:p>
      <w:r>
        <w:t>Pour le reste, interjetés en temps utile et dans les formes requises par la destinataire des arrêts, contre des décisions finales prises en dernière instance cantonale par une autorité judiciaire supérieure, les recours en matière de droit public, sont en principe recevables au regard des art. 42 et 82 ss LTF .</w:t>
      </w:r>
    </w:p>
    <w:p>
      <w:r>
        <w:rPr>
          <w:b/>
        </w:rPr>
        <w:t>E. 2</w:t>
      </w:r>
    </w:p>
    <w:p>
      <w:r>
        <w:t>Aux termes de l'art. 91 al. 1 de la loi fédérale du 16 décembre 2005 sur les étrangers (LEtr, RS 142.20), avant d'engager un étranger, l'employeur doit s'assurer qu'il est autorisé à exercer une activité lucrative en Suisse en examinant son titre de séjour ou en se renseignant auprès des autorités compétentes. Le non respect de cette obligation expose l'employeur à la sanction prévue par l'art. 122 LEtr. Les arrêts attaqués ont tenu pour établi que la recourante était l'employeur de B.________.</w:t>
      </w:r>
    </w:p>
    <w:p>
      <w:r>
        <w:rPr>
          <w:b/>
        </w:rPr>
        <w:t>E. 3</w:t>
      </w:r>
    </w:p>
    <w:p>
      <w:r>
        <w:t>La recourante se plaint de la violation de son droit d'être entendue en ce que le Tribunal cantonal a refusé d'administrer les moyens de preuve proposés tout en retenant à sa charge une présomption de fait. Il convient d'examiner en premier lieu ce grief d'ordre formel ( ATF 132 V 387 consid. 5.1 p. 390).</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w:t>
      </w:r>
    </w:p>
    <w:p>
      <w:r>
        <w:rPr>
          <w:b/>
        </w:rPr>
        <w:t>E. 3.2</w:t>
      </w:r>
    </w:p>
    <w:p>
      <w:r>
        <w:t>Une présomption de fait (ou présomption naturelle) sert à faciliter la preuve, mais n'aboutit nullement à un renversement du fardeau de la preuve ( ATF 120 II 248 consid. 2c; 117 II 256 consid. 2b et les références citées). Une présomption de fait est réfragable en ce sens que la partie adverse peut apporter la contre-preuve du fait présumé. La contre-preuve n'a pas à convaincre le juge, mais doit affaiblir la preuve principale en semant le doute dans l'esprit du juge ( ATF 133 III 81 consid. 4.2.2 p. 88 s.; 130 III 321 consid. 3.4 p. 326).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Ces règles sont également violées par le juge qui refuse à la partie libérée du fardeau de la preuve le droit de rapporter une contre-preuve concrète, quand bien même il s'est fondé uniquement sur l'expérience générale de la vie, sur une présomption de fait ou sur des indices pour conclure à l'existence du fait allégué par la partie chargée du fardeau de la preuve ( ATF 115 II 305 en relation avec l' art. 8 CC ).</w:t>
      </w:r>
    </w:p>
    <w:p>
      <w:r>
        <w:rPr>
          <w:b/>
        </w:rPr>
        <w:t>E. 3.3</w:t>
      </w:r>
    </w:p>
    <w:p>
      <w:r>
        <w:t>Le Tribunal cantonal s'est fondé sur les arguments de fait du Service de l'emploi pour justifier la sanction de l'art. 122 LEtr. Selon le procès-verbal de l'inspection menée par le Service de l'emploi, B.________, tout en se prévalant d'une fausse identité, a en premier lieu déclaré travailler pour le compte de la recourante. Il se trouvait sur le même étage que quatre employés de celle-ci, qui ?uvraient pour son compte, et il s'était dissimulé derrière une "palette d'isolation". Pour le Tribunal cantonal, "on discerne mal quelle autre conclusion que celle tirée par l'autorité intimée pourrait être conforme au cours ordinaire des choses et à l'expérience générale de la vie, soit que le travailleur en cause déployait une activité pour le compte de la recourante. En effet, il est difficile d'imaginer, comme le fait valoir la recourante, pourquoi B.________ se serait comporté de la manière décrite dans le rapport s'il avait travaillé pour une autre entreprise ou, par hypothèse, n'aurait eu aucun lien avec elle". Le Tribunal cantonal estime que "la nature des infractions impose de procéder par une appréciation des indices, lorsque ceux-ci sont sans équivoque, comme en l'espèce". Selon lui, il existerait alors une présomption de fait que l'administré devrait renverser, en raison, non seulement de son devoir de collaborer à l'établissement des faits, mais encore de son propre intérêt.</w:t>
      </w:r>
    </w:p>
    <w:p>
      <w:r>
        <w:rPr>
          <w:b/>
        </w:rPr>
        <w:t>E. 3.4</w:t>
      </w:r>
    </w:p>
    <w:p>
      <w:r>
        <w:t>D'une manière générale, il est douteux que la seule présence d'un employé sur un chantier occupant plusieurs entreprises permette de présumer que celui-ci travaille pour une entreprise précise, même s'il peut en aller différemment en fonction des circonstances d'espèce. Savoir si plusieurs entreprises ?uvrent à la réalisation d'un même ouvrage au moment du contrôle constitue dès lors une circonstance importante qu'il n'est pas possible d'ignorer lors de l'établissement des faits. Il s'ensuit que la simple présence de B.________ là où des employés de la recourante travaillaient est insuffisante pour présumer que celui-ci était employé par elle. Enfin, les mensonges réitérés de B.________ sur son identité réduisent la force probante des déclarations de ce dernier selon lesquelles il aurait travaillé pour la recourante, quand bien même cette dernière s'est déjà rendue coupable à de multiples reprises de violations du droit des étrangers pour des faits similaires.</w:t>
      </w:r>
    </w:p>
    <w:p>
      <w:r>
        <w:rPr>
          <w:b/>
        </w:rPr>
        <w:t>E. 3.5</w:t>
      </w:r>
    </w:p>
    <w:p>
      <w:r>
        <w:t>En procédure cantonale, la recourante a formellement offert le témoignage des ouvriers qui travaillaient pour elle sur le chantier contrôlé afin d'établir que B.________ n'était pas l'un des leurs. Elle a également requis que soit établie la liste des entreprises travaillant en même temps qu'elle sur le chantier. En refusant de manière anticipée de tels moyens au motif qu'ils n'étaient pas susceptibles de modifier le résultat de l'administration des preuves, le Tribunal cantonal est tombé dans l'arbitraire du moment que la simple présence de B.________ là où des employés de la recourante travaillaient était insuffisante pour présumer que celui-ci était employé par elle. L'instance précédente devait par conséquent faire administrer les preuves requises par la recourante, y compris le témoignage des ouvriers. Elle ne pouvait d'emblée refuser les témoignages offerts au motif qu'il s'agissait des employés de la recourante. Il n'est en effet pas contesté que le témoignage constitue un moyen de preuve en procédure administrative, certes subsidiaire, mais que le justiciable a le droit de faire administrer en particulier lorsqu'il ne dispose pas d'autres moyen pour établir les faits. Au même titre qu'en procédure civile ou pénale, les témoins peuvent, le cas échéant, être interrogés sous la menace des graves sanctions pénales attachées au faux témoignage par l' art. 307 CP , applicable par renvoi de l' art. 309 CP à la procédure devant les tribunaux administratifs et devant les autorités et fonctionnaires de l'administration ayant qualité pour recevoir des témoignages (voir CORBOZ, 2e éd., ch. 9 ad art. 307 CP ; TRECHSEL ET ALII, Schweizerisches Strafgesetzbuch, ch. 1 ad art. 309 CP ). La force probante des déclarations ainsi recueillies doit ensuite être appréciée en fonction de leur contenu (cf. ég. KIENER/RÜTSCHE/KUHN, Öffentliches Verfahrensrecht, Zurich 2012, ch. 748 p. 175).</w:t>
      </w:r>
    </w:p>
    <w:p>
      <w:r>
        <w:rPr>
          <w:b/>
        </w:rPr>
        <w:t>E. 3.6</w:t>
      </w:r>
    </w:p>
    <w:p>
      <w:r>
        <w:t>En résumé, le Tribunal cantonal ne pouvait tout à la fois retenir une présomption de fait contre la recourante, mettre à sa charge la preuve du fait négatif consistant à établir qu'elle n'était pas l'employeur de B.________ et la priver de tout moyen de preuve pour établir sa situation réelle. Ce faisant, le Tribunal cantonal a violé le droit d'être entendu de la recourante en ce qu'il confère le droit de faire administrer des preuves pertinentes et prohibe l'arbitraire dans l'appréciation anticipée des preuves. Ces vices ne peuvent pas être guéris devant le Tribunal fédéral. Les recours sont par conséquent admis pour ce motif, sans qu'il soit nécessaire d'examiner les autres griefs soulevés par la recourante.</w:t>
      </w:r>
    </w:p>
    <w:p>
      <w:r>
        <w:rPr>
          <w:b/>
        </w:rPr>
        <w:t>E. 4</w:t>
      </w:r>
    </w:p>
    <w:p>
      <w:r>
        <w:t>Les considérants qui précèdent conduisent à l'admission des recours en matière de droit public et à l'annulation des arrêts attaqués. Les causes sont renvoyées au Tribunal cantonal pour nouvelles décisions au sens des considérants. Il n'est pas perçu de frais pour la procédure devant le Tribunal fédéral ( art. 66 al. 4 LTF ). Ayant obtenu gain de cause avec l'aide d'un mandataire professionnel, la recourante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