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2C_773/2022 vom 30. September 2022</w:t>
      </w:r>
    </w:p>
    <w:p>
      <w:r>
        <w:t>Bundesgericht, 2022-09-30, DE</w:t>
      </w:r>
    </w:p>
    <w:p>
      <w:r>
        <w:rPr>
          <w:b/>
        </w:rPr>
        <w:t xml:space="preserve">Quelle: </w:t>
      </w:r>
      <w:r>
        <w:t>https://mcp.opencaselaw.ch/entscheid/bger_2C_773_2022</w:t>
      </w:r>
    </w:p>
    <w:p>
      <w:r>
        <w:t>FR: TF 2C_773/2022 du 30 septembre 2022</w:t>
      </w:r>
    </w:p>
    <w:p>
      <w:r>
        <w:t>IT: TF 2C_773/2022 del 30 settembre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Eine vom Bundesgericht bereits entschiedene Rechtsfrage kann auch von grundsätzlicher Bedeutung sein, wenn sich die erneute Überprüfung aufdrängt (vgl. BGE 139 II 404 E. 1.3; 139 II 340 E. 4; Urteil 2C_1037/2019 vom 27. August 2020 E. 1.2, nicht publ. in: BGE 147 II 116 ).</w:t>
      </w:r>
    </w:p>
    <w:p>
      <w:r>
        <w:rPr>
          <w:b/>
        </w:rPr>
        <w:t>E. 1.2</w:t>
      </w:r>
    </w:p>
    <w:p>
      <w:r>
        <w:t>Der Beschwerdeführer bringt vor, die ersuchende Behörde habe in ihrem Ersuchen einerseits erklärt, dass sie die in Frankreich zur Verfügung stehenden Mittel ausgeschöpft habe. Andererseits habe sie angegeben, bei der betroffenen Person nicht nachgefragt zu haben. Die Vorinstanz habe im angefochtenen Urteil festgehalten, dass kein Anlass bestehe, an der im Ersuchen enthaltenen Erklärung zu zweifeln. Sie habe jedoch nicht ausgeführt, was unter den üblichen Mitteln verstanden werde, damit das Subsidiaritätsprinzip als erfüllt gelte. Es stelle sich daher die Grundsatzfrage, ob die ESTV der Erklärung Glauben schenken dürfe, es seien alle zur Verfügung stehenden Mittel ausgeschöpft, obwohl die ersuchende Behörde bei der betroffenen Person nicht nachgefragt habe.</w:t>
      </w:r>
    </w:p>
    <w:p>
      <w:r>
        <w:t>Im Weiteren führe die Vorinstanz aus, der Umstand, dass der Beschwerdeführer nicht wisse, woher die ersuchende Behörde vom Bankkonto der betroffenen Person Kenntnis erlangt habe, begründe kein Verhalten wider Treu und Glauben. Die Vorinstanz erläutere jedoch nicht, ab wann ein treuwidriges Verhalten vorliege. Der Beschwerdeführer wirft die Frage auf, ab welchem Verhalten die ESTV eine Rückfrage betreffend Herkunft der Informationen an die ersuchende Behörde stellen müsse.</w:t>
      </w:r>
    </w:p>
    <w:p>
      <w:r>
        <w:rPr>
          <w:b/>
        </w:rPr>
        <w:t>E. 1.3</w:t>
      </w:r>
    </w:p>
    <w:p>
      <w:r>
        <w:t>Die beiden vom Beschwerdeführer aufgeworfenen Fragen betreffen lediglich die einzelfallspezifische Rechtsanwendung im Kontext des völkerrechtlichen Vertrauensprinzips.</w:t>
      </w:r>
    </w:p>
    <w:p>
      <w:r>
        <w:rPr>
          <w:b/>
        </w:rPr>
        <w:t>E. 1.3.1</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nur aufgrund konkreter, nachgewiesener Anhaltspunkte umgestossen werden (vgl. BGE 146 II 150 E. 7.1; 144 II 206 E. 4.4; Urteil 2C_241/2016 vom 7. April 2017 E. 5.5).</w:t>
      </w:r>
    </w:p>
    <w:p>
      <w:r>
        <w:rPr>
          <w:b/>
        </w:rPr>
        <w:t>E. 1.3.2</w:t>
      </w:r>
    </w:p>
    <w:p>
      <w:r>
        <w:t>Erklärt die ersuchende Behörde, alle zur Verfügung stehenden innerstaatlichen Mittel ausgeschöpft zu haben, hat sich der ersuchte Staat im Grundsatz auf diese Angabe zu verlassen. Die auf diese Erklärung gestützte Vermutung, dass die ersuchende Behörde das Subsidiaritätsprinzip einhält, kann nur aufgrund konkreter, nachgewiesener Anhaltspunkte umgestossen werden. Ob der Hinweis der ersuchenden Behörde, sie habe bei der betroffenen Person nicht direkt nachgefragt, einen solchen Anhaltspunkt begründet, stellt keine Grundsatzfrage dar, sondern betrifft die Rechtsanwendung im Einzelfall. Die Vorinstanz hat diese Einzelfallbeurteilung vorgenommen und die rechtsprechungsgemässen Prinzipien vor dem Hintergrund, dass die betroffene Person entgegen ihrer Verpflichtung ausländische Bankkonten nicht deklariert habe, auf die vorliegende Angelegenheit angewendet (vgl. E. 4.4 des angefochtenen Urteils).</w:t>
      </w:r>
    </w:p>
    <w:p>
      <w:r>
        <w:rPr>
          <w:b/>
        </w:rPr>
        <w:t>E. 1.3.3</w:t>
      </w:r>
    </w:p>
    <w:p>
      <w:r>
        <w:t>Ebenso ist die Frage, ob der blosse Umstand, dass der Beschwerdeführer nicht wisse, woher die französischen Steuerbehörden vom Bankkonto bei der Informationsinhaberin Kenntnis hätten, das völkerrechtliche Vertrauensprinzip verletze, anhand der in der Rechtsprechung entwickelten Grundsätze zu beurteilen. Auch diese Beurteilung nimmt die Vorinstanz vor und verweist unter anderem auf den Umstand, dass Ziff. XI Abs. 3 des Zusatzprotokolls des DBA CH-FR bei bereits identifizierten betroffenen Personen nicht voraussetze, dass das Amtshilfeersuchen über die Herkunft der Daten Angaben beinhalte (vgl. E. 4.1 des angefochtenen Urteils; vgl. auch E. 4.2.3 des angefochtenen Urteils). Folglich bezieht sich die Frage des Beschwerdeführers ebenfalls nur auf die Rechtsanwendung im vorliegenden Einzelfall.</w:t>
      </w:r>
    </w:p>
    <w:p>
      <w:r>
        <w:rPr>
          <w:b/>
        </w:rPr>
        <w:t>E. 1.4</w:t>
      </w:r>
    </w:p>
    <w:p>
      <w:r>
        <w:t>Nach dem Dargelegten wirft der Beschwerdeführer keine Rechtsfragen von grundsätzlicher Bedeutung im Sinne von Art. 84a BGG auf.</w:t>
      </w:r>
    </w:p>
    <w:p>
      <w:r>
        <w:rPr>
          <w:b/>
        </w:rPr>
        <w:t>E. 2</w:t>
      </w:r>
    </w:p>
    <w:p>
      <w:r>
        <w:t>In prozessualer Hinsicht beantragt der Beschwerdeführer, es sei in einer allfälligen öffentlichen Parteiverhandlung oder Urteilsberatung seine Anonymität zu wahren und das Urteil sei vor einer allfälligen Publikation zu anonymisieren.</w:t>
      </w:r>
    </w:p>
    <w:p>
      <w:r>
        <w:t>Gemäss Art. 27 Abs. 1 BGG informiert das Bundesgericht die Öffentlichkeit über seine Rechtsprechung. Die Veröffentlichung der Entscheide hat grundsätzlich in anonymisierter Form zu erfolgen (vgl. Art. 27 Abs. 2 BGG ; vgl. auch BGE 133 I 106 E. 8.2 f.). Damit wird dem Prozessantrag des Beschwerdeführers zur Anonymisierung ausreichend Nachachtung verschafft (vgl. auch Urteile 2C_460/2022 vom 9. Juni 2022 E. 2; 2C_323/2022 vom 29. April 2022 E. 2; 2C_299 /2022 vom 21. April 2022 E. 2). Weitere Ausführungen dazu erübrigen sich. Gleiches gilt für den prozessualen Antrag des Beschwerdeführers mit Blick auf eine allfällige Parteiverhandlung oder Urteilsberatung, zumal eine solche nicht durchgeführt wird.</w:t>
      </w:r>
    </w:p>
    <w:p>
      <w:r>
        <w:rPr>
          <w:b/>
        </w:rPr>
        <w:t>E. 3</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