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2C_773/2020 vom 18. September 2020</w:t>
      </w:r>
    </w:p>
    <w:p>
      <w:r>
        <w:t>Bundesgericht, 2020-09-18, FR</w:t>
      </w:r>
    </w:p>
    <w:p>
      <w:r>
        <w:rPr>
          <w:b/>
        </w:rPr>
        <w:t xml:space="preserve">Quelle: </w:t>
      </w:r>
      <w:r>
        <w:t>https://mcp.opencaselaw.ch/entscheid/bger_2C_773_2020</w:t>
      </w:r>
    </w:p>
    <w:p>
      <w:r>
        <w:t>FR: TF 2C_773/2020 du 18 septembre 2020</w:t>
      </w:r>
    </w:p>
    <w:p>
      <w:r>
        <w:t>IT: TF 2C_773/2020 del 18 settembre 2020</w:t>
      </w:r>
    </w:p>
    <w:p>
      <w:pPr>
        <w:pStyle w:val="Heading2"/>
      </w:pPr>
      <w:r>
        <w:t>Erwägungen</w:t>
      </w:r>
    </w:p>
    <w:p>
      <w:r>
        <w:rPr>
          <w:b/>
        </w:rPr>
        <w:t>E. 1</w:t>
      </w:r>
    </w:p>
    <w:p>
      <w:r>
        <w:t>Par arrêt du 11 août 2020, la Cour de droit administratif et public du Tribunal cantonal du canton de Vaud a rejeté un recours que A.________, ressortissante brésilienne née en 1960, avait formé à l'encontre d'une décision du Service de la population du canton de Vaud refusant de lui octroyer une autorisation de séjour fondée sur l' art. 30 LEI (RS 142.20).</w:t>
      </w:r>
    </w:p>
    <w:p>
      <w:r>
        <w:rPr>
          <w:b/>
        </w:rPr>
        <w:t>E. 2</w:t>
      </w:r>
    </w:p>
    <w:p>
      <w:r>
        <w:t>Par courrier du 9 septembre 2020, A.________, invoquant notamment son état de santé, demande au Tribunal fédéral un regroupement familial à titre extraordinaire et un permis humanitaire. Elle se prévaut des art. 30 et 83 LEI , ainsi que 3 CEDH.</w:t>
      </w:r>
    </w:p>
    <w:p>
      <w:r>
        <w:rPr>
          <w:b/>
        </w:rPr>
        <w:t>E. 3</w:t>
      </w:r>
    </w:p>
    <w:p>
      <w:r>
        <w:t>Selon l' art. 83 let . c ch. 2, 3 et 5 LTF, en droit des étrangers, le recours en matière de droit public est irrecevable à l'encontre des décisions qui concernent une autorisation à laquelle ni le droit fédéral ni le droit international ne donnent droit, celles qui ont trait à l'admission provisoire, ainsi que celles qui concernent les dérogations aux conditions d'admission.</w:t>
      </w:r>
    </w:p>
    <w:p>
      <w:r>
        <w:t>En l'occurrence, la recourante ne saurait se prévaloir, dans le cadre d'un recours en matière de droit public, d'une dérogation contenue à l' art. 30 LEI ou d'un cas d'admission provisoire prévu par l' art. 83 LEI (arrêt 2C_621/2020 du 29 juillet 2020 consid. 3.2). Le recours en matière de droit public est ainsi irrecevable à ce titre. Seule reste ouverte la voie du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La recourante, qui ne peut se prévaloir ni de l' art. 30 LEI , ni de l' art. 83 LEI , n'a pas une position juridique protégée lui conférant la qualité pour agir au fond sous cet angle ( ATF 133 I 185 ). Quant au grief de violation de l' art. 3 CEDH , la motivation de la recourante ne remplit aucunement les conditions de l' art. 106 al. 2 LTF , par renvoi de l' art. 117 LTF .</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6.2 p. 198 s. et les références). Or, la recourante n'invoque aucune violation de ses droits de partie.</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