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2C_772/2018 vom 9. November 2018</w:t>
      </w:r>
    </w:p>
    <w:p>
      <w:r>
        <w:t>Bundesgericht, 2018-11-09, DE</w:t>
      </w:r>
    </w:p>
    <w:p>
      <w:r>
        <w:rPr>
          <w:b/>
        </w:rPr>
        <w:t xml:space="preserve">Quelle: </w:t>
      </w:r>
      <w:r>
        <w:t>https://mcp.opencaselaw.ch/entscheid/bger_2C_772_2018</w:t>
      </w:r>
    </w:p>
    <w:p>
      <w:r>
        <w:t>FR: TF 2C_772/2018 du 9 novembre 2018</w:t>
      </w:r>
    </w:p>
    <w:p>
      <w:r>
        <w:t>IT: TF 2C_772/2018 del 9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2C_772/2018</w:t>
      </w:r>
    </w:p>
    <w:p>
      <w:r>
        <w:t>Verfügung vom 9. November 2018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Harun Can, SwissVAT AG,</w:t>
      </w:r>
    </w:p>
    <w:p>
      <w:r>
        <w:t>gegen</w:t>
      </w:r>
    </w:p>
    <w:p>
      <w:r>
        <w:t>Eidgenössische Steuerverwaltung, Hauptabteilung Mehrwertsteuer.</w:t>
      </w:r>
    </w:p>
    <w:p>
      <w:r>
        <w:t>Gegenstand</w:t>
      </w:r>
    </w:p>
    <w:p>
      <w:r>
        <w:t>MWSTG</w:t>
      </w:r>
    </w:p>
    <w:p>
      <w:r>
        <w:t>(Subj. Steuerpflicht; Osteopathie; Steuerperiode 2010),</w:t>
      </w:r>
    </w:p>
    <w:p>
      <w:r>
        <w:t>Beschwerde gegen das Urteil des Bundesverwaltungsgerichts, Abteilung I, vom 2. August 2018 (A-6197/2016).</w:t>
      </w:r>
    </w:p>
    <w:p>
      <w:r>
        <w:t>Nach Einsicht</w:t>
      </w:r>
    </w:p>
    <w:p>
      <w:r>
        <w:t>in die Beschwerde des Steuerpflichtigen vom 6. September 2018 (Poststempel: 7. September 2018), worin dieser die Aufhebung des Entscheids A-6197/2016 des Bundesverwaltungsgerichts vom 2. August 2018 beantragte und um Sistierung des Verfahrens ersuchte,</w:t>
      </w:r>
    </w:p>
    <w:p>
      <w:r>
        <w:t>in die Präsidialverfügung 2C_772/2018 vom 16. Oktober 2018, mit welcher das Gesuch um Sistierung des Verfahrens nach erfolgtem Schriftenwechsel abgewiesen wurde,</w:t>
      </w:r>
    </w:p>
    <w:p>
      <w:r>
        <w:t>in das Schreiben des Steuerpflichtigen vom 5. November 2018 (Poststempel: 8. November 2018), worin dieser den Rückzug seiner Be-schwerde erklärt,</w:t>
      </w:r>
    </w:p>
    <w:p>
      <w:r>
        <w:t>in Erwägung,</w:t>
      </w:r>
    </w:p>
    <w:p>
      <w:r>
        <w:t>dass der Instruktionsrichter als Einzelrichter über die Abschreibung von Verfahren zufolge Gegenstandslosigkeit, Rückzugs oder Vergleichs entscheidet ( Art. 32 Abs. 2 BGG ),</w:t>
      </w:r>
    </w:p>
    <w:p>
      <w:r>
        <w:t>dass die Gerichtskosten nach dem Unterliegerprinzip der unterliegenden Partei auferlegt werden ( Art. 65 und Art. 66 Abs. 1 Satz 1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Kosten des bundesgerichtlichen Verfahrens von Fr. 300.-- werden dem Beschwerdeführer auferlegt.</w:t>
      </w:r>
    </w:p>
    <w:p>
      <w:r>
        <w:t>3.</w:t>
      </w:r>
    </w:p>
    <w:p>
      <w:r>
        <w:t>Diese Verfügung wird den Verfahrensbeteiligten und dem Bundesverwaltungsgericht, Abteilung I, schriftlich mitgeteilt.</w:t>
      </w:r>
    </w:p>
    <w:p>
      <w:r>
        <w:t>Lausanne, 9. November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