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2C_770/2017 vom 11. September 2018</w:t>
      </w:r>
    </w:p>
    <w:p>
      <w:r>
        <w:t>Bundesgericht, 2018-09-11, DE</w:t>
      </w:r>
    </w:p>
    <w:p>
      <w:r>
        <w:rPr>
          <w:b/>
        </w:rPr>
        <w:t xml:space="preserve">Quelle: </w:t>
      </w:r>
      <w:r>
        <w:t>https://mcp.opencaselaw.ch/entscheid/bger_2C_770_2017</w:t>
      </w:r>
    </w:p>
    <w:p>
      <w:r>
        <w:t>FR: TF 2C_770/2017 du 11 septembre 2018</w:t>
      </w:r>
    </w:p>
    <w:p>
      <w:r>
        <w:t>IT: TF 2C_770/2017 del 11 settembre 2018</w:t>
      </w:r>
    </w:p>
    <w:p>
      <w:pPr>
        <w:pStyle w:val="Heading2"/>
      </w:pPr>
      <w:r>
        <w:t>Erwägungen</w:t>
      </w:r>
    </w:p>
    <w:p>
      <w:r>
        <w:rPr>
          <w:b/>
        </w:rPr>
        <w:t>E. 1</w:t>
      </w:r>
    </w:p>
    <w:p>
      <w:r>
        <w:t>Das Bundesgericht prüft seine Zuständigkeit bzw. die Zulässigkeit eines Rechtsmittels gemäss Art. 29 Abs. 1 BGG von Amtes wegen und mit freier Kognition ( BGE 138 I 475 E. 1 S. 476; 138 III 46 E. 1, 471 E. 1 S. 475; BGE 137 III 417 E. 1).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In Zweifelsfällen beschlägt die dem Beschwerdeführer obliegende Begründungspflicht gemäss Art. 42 Abs. 2 BGG grundsätzlich auch die Eintretensvoraussetzungen; die massgeblichen Aspekte müssen diesfalls vom Beschwerdeführer aufgezeigt werden (vgl. BGE 134 II 45 E. 2.2.3 S. 48; 133 II 249 E. 1.1 S. 251, 353 E. 1 S. 356, 400 E. 2 S. 404; s. auch BGE 138 III 46 E. 1.2 S. 47).</w:t>
      </w:r>
    </w:p>
    <w:p>
      <w:r>
        <w:rPr>
          <w:b/>
        </w:rPr>
        <w:t>E. 2</w:t>
      </w:r>
    </w:p>
    <w:p>
      <w:r>
        <w:t>Das Staatssekretariat für Migration (SEM) ist im Bereich der ausländerrechtlichen Zwangsmassnahmen zur Behördenbeschwerde legitimiert, falls es um die Klärung einer den Einzelfall betreffenden Rechtsfrage geht (vgl. Art. 89 Abs. 2 lit. a BGG in Verbindung mit Art. Art. 14 Abs. 2der Organisationsverordnung für das EJPD vom 17. November 1999 [OV-EJPD; SR 172.213.1]). Die Behördenbeschwerde darf nicht der Behandlung einer vom konkreten Fall losgelösten abstrakten Frage des objektiven Rechts dienen. Sie hat sich vielmehr auf konkrete Probleme eines tatsächlich bestehenden Einzelfalls zu beziehen; zudem muss sie für diesen von einer gewissen Aktualität und (wenigstens potentiellen) Relevanz sein ( BGE 135 II 338 E. 1.2.1 S. 342; vgl. Urteil 2C_228/2017 vom 21. Juli 2017 E. 1.4.2).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BGE 135 I 79 E. 1.1 S. 81).</w:t>
      </w:r>
    </w:p>
    <w:p>
      <w:r>
        <w:rPr>
          <w:b/>
        </w:rPr>
        <w:t>E. 3</w:t>
      </w:r>
    </w:p>
    <w:p>
      <w:r>
        <w:t>Am 26. Juli 2017 ordnete das Appellationsgericht des Kantons Basel-Stadt an, den Beschwerdegegner aus der Ausschaffungshaft zu entlassen. In seiner Beschwerde vom 14. September 2017 beantragt das SEM lediglich die Aufhebung des angefochtenen Urteils. Aus der Beschwerdebegründung ergibt sich jedoch, dass es die Anordnung der Ausschaffungshaft durch das kantonale Migrationsamt bestätigt sehen will.</w:t>
      </w:r>
    </w:p>
    <w:p>
      <w:r>
        <w:rPr>
          <w:b/>
        </w:rPr>
        <w:t>E. 3.1</w:t>
      </w:r>
    </w:p>
    <w:p>
      <w:r>
        <w:t>Rechtsprechungsgemäss soll die Ausschaffungshaft den Vollzug der Entfernungsmassnahme sicherstellen und muss ernsthaft geeignet erscheinen, diesen Zweck innert einer dem konkreten Fall angemessenen Zeit zu erreichen ( BGE 130 II 56 E. 4.1.1 S. 59 f.; Urteil 2C_79/2017 vom 13. Februar 2017 E. 3.2). Voraussetzung für die Anordnung von Ausschaffungshaft ist damit insbesondere, dass sich die betroffene Person nach wie vor in der Schweiz aufhält.</w:t>
      </w:r>
    </w:p>
    <w:p>
      <w:r>
        <w:rPr>
          <w:b/>
        </w:rPr>
        <w:t>E. 3.2</w:t>
      </w:r>
    </w:p>
    <w:p>
      <w:r>
        <w:t>Ob sich der Beschwerdegegner noch in der Schweiz aufhält bzw. im Zeitpunkt der Einreichung der Beschwerde hier aufgehalten hat, lässt sich der Beschwerdeschrift nicht entnehmen. Auch das zur Vernehmlassung eingeladene kantonale Migrationsamt hat sich dazu nicht geäussert. Somit ist unklar, ob im Zeitpunkt der Beschwerdeeinreichung überhaupt noch ein aktuelles öffentliches Interesse an der Anordnung von ausländerrechtlichen Zwangsmassnahmen bestand. Diese Frage ist jedoch entscheidend, um über die Zulässigkeit der Beschwerde zu befinden, muss doch ein aktuelles Interesse an der Anordnung von Ausschaffungshaft verneint werden, wenn sich der Betroffene gar nicht mehr im Land befindet.</w:t>
      </w:r>
    </w:p>
    <w:p>
      <w:r>
        <w:rPr>
          <w:b/>
        </w:rPr>
        <w:t>E. 3.3</w:t>
      </w:r>
    </w:p>
    <w:p>
      <w:r>
        <w:t>Es ist folglich nicht ohne Weiteres ersichtlich, dass im vorliegenden Fall die Legitimationsvoraussetzungen für eine Beschwerde an das Bundesgericht erfüllt sind. Unter diesen Umständen oblag es dem SEM, in der Beschwerdeschrift darzulegen, dass nach wie vor ein aktuelles schutzwürdiges Interesse an der Aufhebung des vorinstanzlichen Urteils besteht. Die Beschwerdeschrift lässt aber jede Auseinandersetzung mit dieser Problematik vermissen und führt auch keine Gründe an, die eine Ausnahme vom Erfordernis des aktuellen Interesses rechtfertigen würden. Damit erfüllt die Beschwerde die in Art. 42 Abs. 2 BGG gestellten Begründungsanforderungen nicht. Auf die Beschwerde ist deshalb nicht einzutreten.</w:t>
      </w:r>
    </w:p>
    <w:p>
      <w:r>
        <w:rPr>
          <w:b/>
        </w:rPr>
        <w:t>E. 3.4</w:t>
      </w:r>
    </w:p>
    <w:p>
      <w:r>
        <w:t>Dem Verfahrensausgang entsprechend sind keine Kosten zu erheben ( Art. 66 Abs. 4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