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2C_769/2016 vom 7. Dezember 2017</w:t>
      </w:r>
    </w:p>
    <w:p>
      <w:r>
        <w:t>Bundesgericht, 2017-12-07, FR</w:t>
      </w:r>
    </w:p>
    <w:p>
      <w:r>
        <w:rPr>
          <w:b/>
        </w:rPr>
        <w:t xml:space="preserve">Quelle: </w:t>
      </w:r>
      <w:r>
        <w:t>https://mcp.opencaselaw.ch/entscheid/bger_2C_769_2016</w:t>
      </w:r>
    </w:p>
    <w:p>
      <w:r>
        <w:t>FR: TF 2C_769/2016 du 7 décembre 2017</w:t>
      </w:r>
    </w:p>
    <w:p>
      <w:r>
        <w:t>IT: TF 2C_769/2016 del 7 dicembre 2017</w:t>
      </w:r>
    </w:p>
    <w:p>
      <w:pPr>
        <w:pStyle w:val="Heading2"/>
      </w:pPr>
      <w:r>
        <w:t>Erwägungen</w:t>
      </w:r>
    </w:p>
    <w:p>
      <w:r>
        <w:rPr>
          <w:b/>
        </w:rPr>
        <w:t>E. 1.1</w:t>
      </w:r>
    </w:p>
    <w:p>
      <w:r>
        <w:t>L'arrêt attaqué est une décision finale ( art. 90 LTF ), rendue en dernière instance cantonale par un tribunal supérieur ( art. 86 al. 1 let . d et al. 2 LTF) dans une cause qui, tel que le Tribunal fédéral l'a déjà jugé, repose sur l'existence d'assurances fondées sur une loi cantonale de droit public et, en tant que le litige porte sur le versement d'une indemnité basée sur cette loi, relève du droit public cantonal (cf. art. 82 let. a LTF ; arrêts 2C_401/2014 du 14 janvier 2015 consid. 1.1 et 2C_653/2007 du 22 février 2008 consid. 1.2). La cause ne tombe pas sous le coup des exceptions de l' art. 83 LTF . En dépit des développements des recourantes à ce sujet, elle n'entre pas non plus dans les deux cas de figure envisagés par l' art. 85 LTF , lequel fixe une valeur litigieuse minimale s'agissant des contestations pécuniaires en matière de responsabilité étatique et de rapports de travail de droit public. En effet, malgré certaines similitudes, une demande d'indemnité d'assurance fondée sur une loi cantonale de droit public, soit la loi vaudoise du 17 novembre 1952 concernant l'assurance des bâtiments et du mobilier contre l'incendie et les éléments naturels (LAIEN/VD; RS/VD 963.41), et sur son règlement d'application du 13 novembre 1981 (RLAIEN/VD; RS/VD 963.41.1), ne relève pas de la responsabilité de droit public au sens de la LTF.</w:t>
      </w:r>
    </w:p>
    <w:p>
      <w:r>
        <w:rPr>
          <w:b/>
        </w:rPr>
        <w:t>E. 1.2</w:t>
      </w:r>
    </w:p>
    <w:p>
      <w:r>
        <w:t>La voie du recours en matière de droit public étant en principe ouverte, le recours en matière civile que les recourantes ont formé à titre subsidiaire doit être déclaré irrecevable.</w:t>
      </w:r>
    </w:p>
    <w:p>
      <w:r>
        <w:rPr>
          <w:b/>
        </w:rPr>
        <w:t>E. 1.3</w:t>
      </w:r>
    </w:p>
    <w:p>
      <w:r>
        <w:t>Pour le surplus, déposé en temps utile, compte tenu des féries (art. 46 al. 1 let. b et 100 al. 1 LTF), et dans les formes prescrites ( art. 42 LTF ) par les destinataires de l'acte attaqué qui ont un intérêt digne de protection à son annulation ou à sa modification, de sorte qu'il faut leur reconnaître la qualité pour recourir ( art. 89 al. 1 LTF ), le recours en matière de droit public est recevable.</w:t>
      </w:r>
    </w:p>
    <w:p>
      <w:r>
        <w:rPr>
          <w:b/>
        </w:rPr>
        <w:t>E. 2.1</w:t>
      </w:r>
    </w:p>
    <w:p>
      <w:r>
        <w:t>Selon les art. 6 al. 1 et 6a al. 1 LAIEN/VD, tous les bâtiments construits ou en construction sur le territoire du canton de Vaud, ainsi que tous les biens mobiliers, sont obligatoirement soumis à l'assurance contre l'incendie et les éléments naturels fournie par l'ECA. S'agissant des contestations susceptibles de résulter des rapports d'assurance, l'art. 69 LAIEN/VD renvoie, de façon générale, aux règles de la procédure civile. Il en découle que, sur la base de ce renvoi, les règles de procédure civile sont applicables à la présente cause à titre de droit public cantonal supplétif (cf., par analogie, le renvoi au CPC opéré par d'autres lois cantonales de droit public examiné dans les arrêts 2C_824/2014 du 22 mai 2015 consid. 4 et 2C_940/2011 du 23 novembre 2011 consid. 5.1).</w:t>
      </w:r>
    </w:p>
    <w:p>
      <w:r>
        <w:t>Or, sous réserve des cas non pertinents visés à l' art. 95 let . c à e LTF, la violation du droit cantonal (ou intercantonal)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143 I 321 consid. 6.1 p. 324; 142 V 513 consid. 4.2 p. 516). La recevabilité du grief d'arbitraire suppose l'articulation de critiques circonstanciées répondant aux exigences de l' art. 106 al. 2 LTF (cf. ATF 141 I 36 consid. 1.3 p. 41).</w:t>
      </w:r>
    </w:p>
    <w:p>
      <w:r>
        <w:rPr>
          <w:b/>
        </w:rPr>
        <w:t>E. 2.2</w:t>
      </w:r>
    </w:p>
    <w:p>
      <w:r>
        <w:t>L'examen du Tribunal fédéral se fonde sur les faits établis par l'autorité précédente ( art. 105 al. 1 LTF ), sous réserve des cas prévus par l' art. 105 al. 2 LTF . Selon l' art. 97 al. 1 LTF , le recours peut critiquer les constatations de fait à la double condition que les faits aient été établis de façon manifestement inexacte ou en violation du droit au sens de l' art. 95 LTF et que la correction du vice soit susceptible d'influer sur le sort de la cause ( ATF 142 I 135 consid. 1.6 p. 144 s.), ce que la partie recourante doit rendre vraisemblable par une argumentation répondant aux exigences de l' art. 106 al. 2 LTF . La notion de "manifestement inexacte" figurant à l' art. 97 al. 1 LTF correspond à celle d'arbitraire au sens de l' art. 9 Cst. ( ATF 140 III 264 consid. 2.3 p. 266).</w:t>
      </w:r>
    </w:p>
    <w:p>
      <w:r>
        <w:rPr>
          <w:b/>
        </w:rPr>
        <w:t>E. 3</w:t>
      </w:r>
    </w:p>
    <w:p>
      <w:r>
        <w:t>Les recourantes reprochent, en substance, à la Cour d'appel d'avoir à tort confirmé le rejet de l'action qu'elles avaient introduite en 2009 au motif, principalement, que la Communauté des copropriétaires n'avait pas établi sa légitimation active et sa qualité de lésée à l'encontre de l'ECA. A ce sujet, en invoquant une "violation du principe de l'interdiction de l'arbitraire" de la part des juges cantonaux en matière d'administration des preuves (recours, p. 8), elles affirment notamment que "la titularité des contrats d'assurance ECA *****, ***** et ***** en faveur de la Communauté des copropriétaires [...] ressort à l'évidence du dossier" (recours, p. 10). Elles fondent en particulier leurs critiques sur l'art. 712m al. 2 ch. 6 (recte: 712m al. 1 ch. 6) CC.</w:t>
      </w:r>
    </w:p>
    <w:p>
      <w:r>
        <w:rPr>
          <w:b/>
        </w:rPr>
        <w:t>E. 3.1</w:t>
      </w:r>
    </w:p>
    <w:p>
      <w:r>
        <w:t>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t>L' art. 712m al. 1 ch. 6 CC , invoqué par les recourantes, prévoit ce qui suit: "outre celles qui sont mentionnées dans d'autres dispositions, l'assemblée des copropriétaires a notamment les attributions suivantes: [...] assurer le bâtiment contre l'incendie et d'autres risques et conclure les assurances responsabilité civile usuelles [...]".</w:t>
      </w:r>
    </w:p>
    <w:p>
      <w:r>
        <w:rPr>
          <w:b/>
        </w:rPr>
        <w:t>E. 3.2</w:t>
      </w:r>
    </w:p>
    <w:p>
      <w:r>
        <w:t>La Cour d'appel a jugé que l'identité de la partie assurée aux contrats ECA *****, ***** et ***** (cf. let. A.b supra), selon les intéressées la Communauté des copropriétaires, n'avait pas été alléguée en première instance cantonale et que les appelantes n'expliquaient pas en quoi les conditions permettant néanmoins la prise en compte en appel de ce fait nouveau seraient réalisées, de sorte que ce dernier devait être déclaré irrecevable. Au surplus, la Cour d'appel a considéré que ce fait n'avait pas été prouvé par les pièces au dossier, dès lors que ni les contrats d'assurance ni aucune police d'assurance n'avaient été produits, ni n'attestaient de manière probante, conformément aux exigences de l' art. 8 CC , de l'identité de la partie assurée. Les juges cantonaux ont ainsi relevé qu'il n'était pas possible de retenir, en l'absence de preuve, que les contrats d'assurances "bâtiments" invoqués auraient nécessairement été conclus par la Communauté des copropriétaires, ce d'autant moins que seul l'un des copropriétaires par étages bénéficiait d'un droit exclusif sur le bâtiment A particulièrement endommagé.</w:t>
      </w:r>
    </w:p>
    <w:p>
      <w:r>
        <w:rPr>
          <w:b/>
        </w:rPr>
        <w:t>E. 3.3</w:t>
      </w:r>
    </w:p>
    <w:p>
      <w:r>
        <w:t>Le raisonnement de l'instance précédente procède d'une appréciation arbitraire des pièces au dossier. Il n'est en effet pas contesté que tous les bâtiments endommagés par l'orage du 26 juillet 2008 sont assurés auprès de l'ECA sous les numéros *****, ***** et ***** (cf. supra let. A.b). Le point litigieux ne concerne ainsi pas la question de savoir si lesdits bâtiments ont été régulièrement assurés ou pas, mais</w:t>
      </w:r>
    </w:p>
    <w:p>
      <w:r>
        <w:t>au nom de qui ont été conclus les contrats d'assurance qui sont à la base des prétentions des recourantes. Or, il est vrai que, comme l'a retenu la Cour d'appel, ces contrats n'ont pas été produits en procédure cantonale. Cependant, il ressort explicitement de l' art. 712m al. 1 ch. 6 CC (cf. supra consid. 3.1</w:t>
      </w:r>
    </w:p>
    <w:p>
      <w:r>
        <w:t>in fine ) que l'assemblée des copropriétaires est compétente pour assurer</w:t>
      </w:r>
    </w:p>
    <w:p>
      <w:r>
        <w:t>le bâtiment ("</w:t>
      </w:r>
    </w:p>
    <w:p>
      <w:r>
        <w:t>l'edificio "; "</w:t>
      </w:r>
    </w:p>
    <w:p>
      <w:r>
        <w:t>das Gebäude ") contre l'incendie et d'autres risques (cf. MIHAELA AMOOS PIGUET, in PICHONNAZ/FOËX/PIOTET [éd.], Commentaire romand - Code civil II, 2016, n. 4 ad art. 712m p. 1627 s.), indépendamment de l'existence de droits exclusifs des copropriétaires d'étages sur certaines parties de celui-ci. Conformément à l' art. 712t al. 1 CC , la mise en oeuvre de cette décision d'assurance incombe à l'administrateur de la PPE, lequel représente ainsi dans ce cadre (qui entre dans ses attributions légales) la communauté et les copropriétaires envers l'ECA (cf. arrêt 5A_913/2012 du 24 septembre 2013 consid. 5.2.1; RENÉ BÖSCH, in HONSELL/VOGT/GEISER [éd.], Basler Kommentar - Zivilgesetzbuch II, 5e éd., 2015, n. 5 ad art. 712m p. 1380). Partant, lorsque - comme en l'espèce - il est constaté que les bâtiments sont tous assurés auprès de l'ECA, la qualité de partie aux contrats d'assurance en question ne peut appartenir qu'à la Communauté des copropriétaires, représentée en l'occurrence par l'Administratrice de la PPE. Il en découle que, sur la base des éléments en sa possession et des dispositions légales pertinentes, la Cour d'appel aurait dû constater que la titularité desdits contrats revenait à la Communauté des copropriétaires et que, en rejetant le recours au motif que ce point n'avait pas été prouvé à satisfaction de droit par les intéressées, l'instance précédente est tombée dans l'arbitraire. Le grief des recourantes concernant cette question doit dès lors être admis; il est constaté que la qualité de partie aux contrats d'assurance sur lesquels les intéressées fondent leurs prétentions appartient à la Communauté des copropriétaires.</w:t>
      </w:r>
    </w:p>
    <w:p>
      <w:r>
        <w:rPr>
          <w:b/>
        </w:rPr>
        <w:t>E. 3.4</w:t>
      </w:r>
    </w:p>
    <w:p>
      <w:r>
        <w:t>Cela ne suffit toutefois pas pour admettre le recours. En effet, les juges précédents ont rejeté le recours formé devant eux en exposant également une motivation alternative. Or, selon la jurisprudence, lorsque la décision attaquée devant le Tribunal fédéral comporte - comme en l'espèce - plusieurs motivations indépendantes, alternatives ou subsidiaires, toutes suffisantes pour sceller le sort de la cause, la partie recourante doit, sous peine d'irrecevabilité, démontrer que chacune d'elles est contraire au droit ( ATF 138 I 97 consid. 4.1.4 p. 100 et les arrêts cités). Les recourantes critiquent, conformément à ces exigences, la motivation alternative retenue par les juges cantonaux. Il y a ainsi lieu de l'examiner.</w:t>
      </w:r>
    </w:p>
    <w:p>
      <w:r>
        <w:rPr>
          <w:b/>
        </w:rPr>
        <w:t>E. 4</w:t>
      </w:r>
    </w:p>
    <w:p>
      <w:r>
        <w:t>La Cour d'appel a estimé que "même si l'on devait considérer comme établie l'identité du cocontractant de l'ECA pour les contrats allégués, force serait de constater, faute d'allégation et de production y relative (notamment allégation du contenu des contrats d'assurance ECA et production de ces contrats ou d'une police d'assurance), que l'objet assuré par les contrats allégués n'a pas été établi" (arrêt entrepris, p. 11). Les juges cantonaux ont relevé que, dans ces conditions, il n'était pas possible de savoir si les contrats d'assurance en question couvraient les dommages causés aux parties communes, ceux encourus par les parties privatives, ou les deux. En outre, on ignorait également à quelle valeur (à neuf ou actuelle; art. 22 et 22a LAIEN/VD) étaient assurés les bâtiments, de sorte qu'il était impossible de déterminer le montant des indemnités à verser.</w:t>
      </w:r>
    </w:p>
    <w:p>
      <w:r>
        <w:rPr>
          <w:b/>
        </w:rPr>
        <w:t>E. 4.1</w:t>
      </w:r>
    </w:p>
    <w:p>
      <w:r>
        <w:t>Les recourantes estiment que le raisonnement de l'instance précédente est insoutenable. Elles considèrent que, du moment que l'existence des contrats d'assurance obligatoires portant sur les bâtiments litigieux était établie et n'était pas contestée, que le dommage résultant du sinistre avait été prouvé par expertise et que l'action en paiement avait été déposée dans les délais, la Cour d'appel ne pouvait pas - sans tomber dans l'arbitraire - confirmer le rejet de l'action prononcé par la Cour civile en considérant que la nature de l'objet assuré et l'indemnité à payer par l'ECA ne pouvaient pas être déterminées.</w:t>
      </w:r>
    </w:p>
    <w:p>
      <w:r>
        <w:rPr>
          <w:b/>
        </w:rPr>
        <w:t>E. 4.2</w:t>
      </w:r>
    </w:p>
    <w:p>
      <w:r>
        <w:t>Le raisonnement développé dans l'arrêt attaqué est très formaliste également en ce qui concerne cette motivation alternative. En effet, tel qu'il a déjà été exposé (cf. supra consid. 3.3), il n'est pas contesté que tous les bâtiments endommagés par l'orage étaient assurés auprès de l'ECA. Les objets assurés, soit les bâtiments A et C situés sur la parcelle de base ***, étaient ainsi clairement établis. Or, en présence de dommages subis par une PPE, hormis dans les cas où il apparaît manifeste que seules des parties faisant l'objet d'un droit exclusif ( art. 712b CC ) sont concernées par des dégâts, il est concevable que l'administrateur de la PPE s'occupe du paiement de toutes les factures relatives aux travaux de réparation et en sollicite ensuite le remboursement auprès de l'assurance. Dans une telle configuration, ce n'est que lorsque celle-ci refuse de prendre en charge (en partie ou totalement) le coût desdits travaux que, dans un deuxième temps, la Communauté des copropriétaires se trouve confrontée (sur le plan interne) à la question de savoir qui, parmi les copropriétaires, doit assumer quel poste du dommage. Exiger, comme l'a fait la Cour d'appel dans l'arrêt entrepris, une décision et une détermination en ce sens de la part de la Communauté des copropriétaires</w:t>
      </w:r>
    </w:p>
    <w:p>
      <w:r>
        <w:t>déjà dans le cadre de l'action déposée par celle-ci contre l'assurance revient à poser des conditions prohibitives à l'exercice de ladite action. Il ne faut pas confondre le point de savoir quel dommage doit être couvert par l'ECA, problème qui doit être traité dans la présente affaire, avec la question de savoir, au cas où l'entier du dommage ne devrait pas être assumé par cet établissement, qui en supporte les conséquences. Rejeter le recours des intéressées (et confirmer donc le rejet de leur action en paiement par la Cour civile) au motif que l'on ignore ce second point, revient en réalité à ne pas se prononcer sur l'objet de l'action, ce qui est arbitraire. Cette question n'ayant jamais été examinée, il convient de renvoyer la cause à la Cour civile pour qu'elle vérifie si le dommage allégué par les intéressées est couvert, en tout ou en partie, par l'ECA.</w:t>
      </w:r>
    </w:p>
    <w:p>
      <w:r>
        <w:rPr>
          <w:b/>
        </w:rPr>
        <w:t>E. 5</w:t>
      </w:r>
    </w:p>
    <w:p>
      <w:r>
        <w:t>Les considérants qui précèdent conduisent à l'admission du recours en matière de droit public. L'arrêt attaqué sera annulé et la cause renvoyée à la Cour civile du Tribunal cantonal du canton de Vaud (cf. art. 107 al. 2</w:t>
      </w:r>
    </w:p>
    <w:p>
      <w:r>
        <w:t>in fine LTF ) pour qu'elle procède à un nouvel examen des conditions de l'action déposée le 22 octobre 2009 par les intéressées. L'affaire sera également transmise à la Cour d'appel civile du Tribunal cantonal du canton de Vaud pour qu'elle procède à une nouvelle répartition des frais et dépens de la procédure qui s'est déroulée devant elle (cf. art. 67 et 68 al. 5 LTF ).</w:t>
      </w:r>
    </w:p>
    <w:p>
      <w:r>
        <w:t>Compte tenu de l'issue du litige, les frais seront mis à la charge de l'intimé, qui succombe ( art. 66 al. 1 LTF ), étant précisé que celui-ci est une institution de droit public ayant la personnalité morale et fonctionnant sous le contrôle de l'Etat (art. 1 LAIEN/VD; arrêt 2C_401/2014 du 14 janvier 2015 consid. 5), qui a agi dans une affaire mettant en cause son intérêt patrimonial ( art. 66 al. 4 LTF</w:t>
      </w:r>
    </w:p>
    <w:p>
      <w:r>
        <w:t>a contrario ). Les recourantes, qui ont obtenu gain de cause avec l'aide d'un mandataire professionnel, ont droit à des dépens, solidairement entre elles, à la charge de l'intimé (art. 68 al. 1 et 68 al. 4 LTF par analogie; arrêt 2C_134/2013 du 6 juin 2014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