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2C_765/2016 vom 25. März 2020</w:t>
      </w:r>
    </w:p>
    <w:p>
      <w:r>
        <w:t>Bundesgericht, 2020-03-25, IT</w:t>
      </w:r>
    </w:p>
    <w:p>
      <w:r>
        <w:rPr>
          <w:b/>
        </w:rPr>
        <w:t xml:space="preserve">Quelle: </w:t>
      </w:r>
      <w:r>
        <w:t>https://mcp.opencaselaw.ch/entscheid/bger_2C_765_2016</w:t>
      </w:r>
    </w:p>
    <w:p>
      <w:r>
        <w:t>FR: TF 2C_765/2016 du 25 mars 2020</w:t>
      </w:r>
    </w:p>
    <w:p>
      <w:r>
        <w:t>IT: TF 2C_765/2016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1.6.1</w:t>
      </w:r>
    </w:p>
    <w:p>
      <w:r>
        <w:t>Le ricorrenti chiedono di dichiarare totalmente irricevibili le osservazioni presentate il 4 ottobre 2016 dal Consiglio di Stato rispettivamente di estrometterne l'intero capitolo II. Rimproverano al Consiglio di Stato di non esprimervisi sul merito del loro gravame, contrariamente a quanto disposto dall' art. 102 cpv. 1 LTF rispettivamente di proporre un documento che nella sua quasi totalità contiene delle considerazioni assolutamente inedite a sostegno dell'adozione della tassa ora litigiosa.</w:t>
      </w:r>
    </w:p>
    <w:p>
      <w:r>
        <w:rPr>
          <w:b/>
        </w:rPr>
        <w:t>E. 1.6.2</w:t>
      </w:r>
    </w:p>
    <w:p>
      <w:r>
        <w:t>Come già accennato, nell'ambito del controllo astratto di un atto normativo cantonale, il Tribunale federale giudica quale unica istanza giudiziaria ( art. 87 cpv. 1 LTF ), una simile procedura non essendo prevista nel diritto cantonale ticinese (cfr. consid. 1.2). Ne discende che incombe a questa Corte procedere ai necessari accertamenti fattuali (in base agli art. 36, 37 e 39-65 della legge del 4 dicembre 1947 di procedura civile federale [PC; RS 273], vedasi art. 55 LTF , segnatamente il capoverso 1). A tal fine essa si fonda in particolare sui mezzi di prova prodotti dalle parti in causa, su comunicazioni ufficiali e su fatti manifesti e li sottopone al suo libero apprezzamento delle prove ( art. 40 PC ; sentenze 2C_843/2017 dell'8 ottobre 2018 consid. 1.5, 2C_1092/2017 del 28 agosto 2018 consid. 2 e 2C_519/2016 del 4 settembre 2017 consid. 1.5.5 con rinvio). Essendo oggetto di giudizio delle modifiche legislative (e non trovando quindi applicazione l' art. 105 LTF ) appare pertanto auspicabile, al fine di disporre del quadro il più completo possibile della fattispecie, che le parti in causa abbiano la possibilità di esporre tutti i loro argomenti, con la facoltà per la controparte di esprimersi in proposito, ciò che le qui ricorrenti hanno potuto fare (vedasi gli allegati presentati nell'ambito del secondo scambio di scritti). Premesse queste considerazioni, la domanda va disattesa.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1.7.2</w:t>
      </w:r>
    </w:p>
    <w:p>
      <w:r>
        <w:t>Secondo le ricorrenti, nella loro qualità di comproprietarie di un fondo sul quale sono presenti più di 50 posteggi per autovetture, esse fanno parte della cerchia dei soggetti giuridici qualificabili quali debitori della controversa tassa di collegamento (art. 35h combinato con l'art. 35b LTPub). Osservano in seguito che l'ammontare dell'onere contributivo (supplementare) a loro carico, generato dall'introduzione della tassa di collegamento contestata, può essere valutato (non potendo allo stato attuale della procedura procedere ad una quantificazione precisa della somma litigiosa) in una forchetta da fr. 60'000.-- a fr. 84'875.--. Premesse queste considerazioni, non è quindi per nulla inverosimile che le ricorrenti vengano confrontate con l'applicazione della tassa ora contestata. La loro legittimazione ad agire va pertanto di principio ammessa.</w:t>
      </w:r>
    </w:p>
    <w:p>
      <w:r>
        <w:rPr>
          <w:b/>
        </w:rPr>
        <w:t>E. 1.7.3</w:t>
      </w:r>
    </w:p>
    <w:p>
      <w:r>
        <w:t>Nella propria risposta del 4 ottobre 2016, il Consiglio di Stato domanda di negare alle ricorrenti la legittimazione ad impugnare i modificati art. 11 cpv. 1 e 30 cpv. 3 e 4 LTPub. Secondo il Governo ticinese, il quale ipotizza che le interessate sono incorse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w:t>
      </w:r>
    </w:p>
    <w:p>
      <w:r>
        <w:t>Da parte loro le ricorrenti si limitano ad affermare che l'art. 11 cpv. 1 LTPub concerne indiscutibilmente la tassa di collegamento, siccome la precedente versione prevedeva l'obbligo per il Consiglio di Stato di intimare l'offerta di trasporto anche ai soggetti a carico dei quali era previsto il prelievo della (vecchia) tassa di collegamento; nulla allegano invece riguardo all'art. 30 cpv. 3 e 4 LTPub. Appare dubbio che una simile argomentazione sia sufficiente (vedasi DTF 142 V 395 consid. 3.1 pag. 397) a dimostrare che esse possano prevalersi perlomeno di un interesse virtuale. La questione non merita tuttavia ulteriori approfondimenti.</w:t>
      </w:r>
    </w:p>
    <w:p>
      <w:r>
        <w:rPr>
          <w:b/>
        </w:rPr>
        <w:t>E. 1.8</w:t>
      </w:r>
    </w:p>
    <w:p>
      <w:r>
        <w:t>Come emerge dal Messaggio del 4 novembre 2015, la modifica degli art. 11 cpv. 1 e 30 cpv. 3 e 4 LTPub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le qui ricorrenti. Al riguardo va pertanto negato loro la legittimazione ad impugnarle e, su questo punto, il ricorso si rivela inammissibile.</w:t>
      </w:r>
    </w:p>
    <w:p>
      <w:r>
        <w:rPr>
          <w:b/>
        </w:rPr>
        <w:t>E. 2.1</w:t>
      </w:r>
    </w:p>
    <w:p>
      <w:r>
        <w:t>Dopo una premessa sull'iter legislativo e sulla loro situazione personale, le ricorrenti si diffondono sulla qualifica giuridica del tributo litigioso, approccio secondo loro indispensabile per potere determinare prima le condizioni che detto tributo deve soddisfare e poi verificare che siano effettivamente realizzate. Sostenendo che la tassa di collegamento litigiosa è stata concepita quale tributo per la copertura dei bisogni finanziari dello Stato, senza che le persone astrette all'obbligo contributivo ne traggano alcun beneficio concreto individuale o ricevano una controprestazione, le ricorrenti, dopo avere diffusamente spiegato perché non vanno evidenziate le caratteristiche (contrariamente alla prima versione dell'art. 35 LTPub adottata nel 1994) di un tributo causale (ricorso pag. 24 e 25) né di una tassa di orientamento (</w:t>
      </w:r>
    </w:p>
    <w:p>
      <w:r>
        <w:t>"Lenkungsabgabe" ; ricorso pag. 26) illustrano perché non si è nemmeno in presenza di un'imposta orientativa (</w:t>
      </w:r>
    </w:p>
    <w:p>
      <w:r>
        <w:t>"Lenkungssteuer" ; ricorso pag. 26 segg.). Al riguardo rilevano che i soggetti astretti al pagamento del contributo (i proprietari dei fondi sui quali sono situati 50 o più posteggi) non sono quelli di cui lo Stato vuole modificare il comportamento (ossia gli utenti dei posteggi) e che manca lo scopo orientativo (non essendovi alcun obbligo di ribaltare la tassa sugli utenti dei posteggi). Osservano poi che una simile imposta presuppone che il soggetto costretto al suo pagamento abbia effettivamente la possibilità di scegliere tra un comportamento conforme allo scopo e agli obiettivi della legge (utilizzo dei trasporti pubblici) o no (utilizzazione dell'automobile privata), facoltà che non sussiste in concreto. In effetti, per la stragrande maggioranza della popolazione, i mezzi di trasporto pubblico, data la scarsa qualità (ad eccezione delle città di Lugano, Locarno e Bellinzona), non costituiscono un'alternativa praticabile per il percorso da casa (perlopiù in aree collinari) al lavoro (le attività economiche essendo concentrate nel fondovalle) e ritorno. Situazione che, come confermato da diversi studi, non dovrebbe cambiare nemmeno con la realizzazione di tutti i potenziamenti già pianificati sino al 2030. La stessa riflessione andrebbe fatta nei confronti dei pendolari, essendo determinante l'offerta di trasporto pubblico esistente dove inizia il viaggio, non a destinazione. Essa contesta in seguito che il tributo in esame possa essere qualificato di imposta di attribuzione dei costi (ricorso pag. 29 segg.) non essendo date a suo avviso le esigenze minime poste dalla prassi per ammetterne il prelievo (impossibilità di imputare le spese da coprire direttamente alle persone astrette al pagamento nonché di quantificarne precisamente l'ammontare; ricorso pag. 30 segg.).</w:t>
      </w:r>
    </w:p>
    <w:p>
      <w:r>
        <w:rPr>
          <w:b/>
        </w:rPr>
        <w:t>E. 2.2</w:t>
      </w:r>
    </w:p>
    <w:p>
      <w:r>
        <w:t>Esposti brevemente i motivi che hanno portato, tra l'altro, all'adozione della tassa di collegamento, ossia la volontà di conferire,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 il</w:t>
      </w:r>
    </w:p>
    <w:p>
      <w:r>
        <w:t>"carpooling" , ecc.; riduzione dei posteggi privati ed eliminazione di quelli abusivi; riduzione della disponibilità e dell'attrattiva dei posteggi mediante il prelievo della tassa di collegamento),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w:t>
      </w:r>
    </w:p>
    <w:p>
      <w:r>
        <w:t>"impôt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w:t>
      </w:r>
    </w:p>
    <w:p>
      <w:r>
        <w:t>"impôts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w:t>
      </w:r>
    </w:p>
    <w:p>
      <w:r>
        <w:t>"impôt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dalle ricorrenti,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Nel loro allegato di replica le ricorrenti censurano la violazione del principio della legalità. In ambito tributario detto principio è un diritto costituzionale indipendente ancorato nell' art. 127 cpv. 1 Cost. , il quale prescrive che il regime fiscale, in particolare la cerchia dei contribuenti, l'imponibile e il suo calcolo, dev'essere, nelle linee essenziali, disciplinato dalla legge medesima. A loro parere infatti la normativa litigiosa non contiene tutti gli elementi determinanti; segnatamente difetterebbe il campo di applicazione territoriale, che stabilisce direttamente la cerchia dei contribuenti e, di riflesso, le esenzioni, disciplinato non dalla LTPub, bensì dal Regolamento della legge sullo sviluppo territoriale, nel suo Allegato 1. Di avviso opposto è invece il Consiglio di Stato, il quale considera che nella legge (in senso formale) querelata figurano tutti gli elementi richiesti, cioè la cerchia dei contribuenti (art. 35b e 35c LTPub), le esenzioni (art. 35d LTPub) nonché i criteri per determinare l'ammontare della tassa e il suo calcolo (art. 35e e 35f LTPub).</w:t>
      </w:r>
    </w:p>
    <w:p>
      <w:r>
        <w:rPr>
          <w:b/>
        </w:rPr>
        <w:t>E. 3.4.3</w:t>
      </w:r>
    </w:p>
    <w:p>
      <w:r>
        <w:t>Sennonché detta censura, formulata per la prima volta nell'allegato di replica, non adempie le esigenze poste dalla prassi affinché possa essere considerata, ciononostante, ricevibile (su questo aspetto DTF 135 I 19 consid. 2.2 pag. 21 e rinvii). In effetti, avrebbe potuto senz'altro essere sollevata già nell'atto di ricorso. Al riguardo il gravame sfugge ad un esame di merito.</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w:t>
      </w:r>
    </w:p>
    <w:p>
      <w:r>
        <w:t>"carpooling"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5.5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Le ricorrenti censurano la violazione dei principi della generalità e dell'uniformità dell'imposizione come pure dell'imposizione secondo la capacità economica ( art. 127 cpv. 2 Cost. ) nonché di vari diritti e principi costituzionali, cioè dell'uguaglianza giuridica ( art. 8 Cost. ), del divieto dell'arbitrio ( art. 9 Cost. ), della parità di trattamento tra concorrenti diretti ( art. 27 Cost. ), della garanzia della proprietà privata ( art. 26 Cost. ) e della libertà economica ( art. 27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inevitabilmente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cioè non dipende dall'effettiva utilizzazione rispettivamente dalla concreta responsabilità di questo gruppo. Inoltre, è ammesso sia una schematizzazione del tributo (nel senso che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A giustificazione della richiesta di annullamento degli articoli di legge contestati, le ricorrenti adducono in primo luogo che così come è stata concepita, la tassa di collegamento querelata viola in maniera lampante e sotto più aspetti il principio dell'uguaglianza dell'imposizione. In primo luogo contestano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Producendo una cartina, estrapolata dal Commentario esplicativo sull'applicazione del Regolamento cantonale posteggi privati, pubblicato dalla Sezione della mobilità del Dipartimento del territorio del Cantone Ticino (versione 19.05.2015) ove i Comuni interessati sono evidenziati, le ricorrenti affermano che, dal profilo fiscale, non vi è alcuna giustificazione possibile per ammettere un trattamento differente tra due proprietari di fondi sui quali vi è lo stesso numero di posteggi (50 o più) al servizio di attività economiche unicamente in base al Comune o, addirittura al quartiere all'interno del medesimo Comune politico. Ad esempio nel Comune di Mendrisio sono assoggettati al tributo litigioso i proprietari di fondi situati nei quartieri di Mendrisio, Capolago, Genestrerio, Ligornetto e Rancate, non invece quelli di fondi ubicati nel confinante quartiere di Arzo (ricorso pag. 40 nota n. 5 a piè di pagina). Ora, escludere dei quartieri di un medesimo Comune politico sarebbe oltremodo ingiustificato, ritenuto che per raggiungerli si deve transitare per strade ubicate in zone all'interno delle quali il tributo viene prelevato. Se dunque si contribuisce in egual misura a congestionare la rete viaria, un'esenzione dall'obbligo contributivo non è giustificata.</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le ricorrenti nulla adducono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di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dalle ricorrenti,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Le ricorrenti intravedono in seguito una disattenzione del principio della parità di trattamento nel fatto che, in applicazione dell'art. 35b cpv. 2 LTPub, i posti auto al servizio di abitazioni sono esclusi dall'assoggettamento allorché, a loro avviso, generano lo stesso numero di movimenti dei posteggi situati sul luogo di lavoro. La censura, non meglio sostanziata, non adempie le esigenze di motivazione poste dai combinati art. 42 cpv. 2 e 106 cpv. 2 LTF e sfugge pertanto ad un esame di merito. Ma quand'anche si volesse da ciò prescindere, la stessa andrebbe comunque respinta. In effetti, come spiegato dal Consiglio di Stato nella propria risposta (pag. 27 punto b) cc),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la quale non dà pertanto luogo ad una disparità di trattamento.</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le ricorrenti adducono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Anzi, al contrario, niente giustificherebbe di esigere da 200 proprietari fondiari (circa 15'000 posteggi) di finanziare da soli un terzo dei costi di un servizio di base quale è quello del trasporto pubblico, ritenuto che essi non ne traggono alcun vantaggio particolare per rapporto al resto della popolazione, che queste spese non sono loro imputabili come non possono essere a loro ricondotti i problemi di traffico esistenti, i quali sono semmai imputabili all'insieme dei 160'000 pendolari che quotidianamente utilizzano prevalentemente l'automobile per recarsi al lavoro. Allo stesso modo nulla giustificherebbe di escludere dall'assoggettamento i fondi sui quali vi sono meno di 50 posteggi. Affermano in seguito che a trarre in realtà un beneficio o un vantaggio particolare del servizio di trasporto pubblico sono i proprietari che non hanno posteggi rispettivamente quelli che dispongono di un numero limitato di posteggi e che nel contempo si trovano in prossimità di una fermata dei trasporti pubblici, perché detta vicinanza permette loro di accogliere un numero superiore di dipendenti o di attrarre un numero superiore di clienti. Adducono in seguito che la soglia di 50 posteggi, determinante per far scattare l'assoggettamento fiscale (art. 35b LTPub), sarebbe del tutto arbitraria e porterebbe ad una distribuzione della curva dell'onere contributivo manifestamente insostenibile - siccome passando da 49 a 50 posteggi l'onere contributivo passerebbe da fr. 0.-- a fr. 53'550.-- annui di media (fr. 3.50 al giorno x 50 posteggi x 360 giorni - 15 % [art. 35e cpv. 1, 3 e 5 LTPub]) - senza tralasciare che detta soglia non avrebbe alcun legame con le spese del trasporto pubblico che l'imposta querelata si prefigge di finanziare. Infine, la circostanza che la tassa querelata possa essere ribaltata sugli utenti (finali) dei parcheggi, oltremodo dubbia date le difficoltà legate ad un tale trasferimento (modifiche dei contratti per i posteggi in locazione; installazione, quando ciò è attuabile, di un sistema di controllo [barriere e casse automatiche]), non permetterebbe, secondo le ricorrenti, di giungere a diversa conclusione, oltre a non mutare nulla per quanto riguarda la non conformità del tributo con i principi costituzionali dell'imposizione fiscale.</w:t>
      </w:r>
    </w:p>
    <w:p>
      <w:r>
        <w:rPr>
          <w:b/>
        </w:rPr>
        <w:t>E. 5.3.2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dalle ricorrenti, che la totalità delle imposte che lo Stato prevede d'incassare per mezzo della tassa di collegamento, cioè fr. 18 milioni (cfr. risposta del 4 ottobre 2016 pag. 43), grava solo una minoranza di proprietari fondiari, ossia 200 di loro, che possiede solo una parte limitata dei posteggi esistenti che generano traffico, mentre la maggior parte dei proprietari dei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dispongono di centinaia o di più di un migliaio di posteggi e per i quali l'onere contributivo risulta rilevante, in quanto non possono beneficiare delle riduzioni previste dalla legge, senza negligere che per questi ultimi proprietari appare complicato, se non impossibile,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w:t>
      </w:r>
    </w:p>
    <w:p>
      <w:r>
        <w:t>"montant seuil" ) è chiaramente meno equo, dal punto di vista dell'uguaglianza di trattamento dei proprietari interessati, per rispetto al fatto di privilegiare un importo o una quota esente (</w:t>
      </w:r>
    </w:p>
    <w:p>
      <w:r>
        <w:t>"Freibeitrag" ,</w:t>
      </w:r>
    </w:p>
    <w:p>
      <w:r>
        <w:t>"montant exonéré en tant que tel" ).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l'importo annuo da versare è comunque cospicuo (per le qui ricorrenti da fr. 60'000.-- a fr. 84'875.--), senza dimenticare che viene prelevata soltanto su una parte minima dei posteggi esistenti in Ticino.</w:t>
      </w:r>
    </w:p>
    <w:p>
      <w:r>
        <w:t>Il fatto poi che la tassa di collegamento possa essere addossata direttamente a coloro (impiegati, locatari, ecc.) che utilizzano i parcheggi conforta il sentimento che il limite instaurato non è consono al principio della parità di trattamento. In effetti, solo quando il proprietario possiede 50 posteggi e più gli utenti si vedranno addebitare la tassa, per un importo annuale minimo pari a fr. 875.-- (cfr. art. 35e cpv. 5 LTPub in relazione con l'art. 7 lett. a RTColl), mentre coloro che fruiscono dei posteggi di un proprietario che ne possiede meno di 50 non dovranno invece pagare nulla, allorché ognuno di loro genera lo stesso traffico.</w:t>
      </w:r>
    </w:p>
    <w:p>
      <w:r>
        <w:t>Si pone in seguito il quesito di sapere se la soglia querelata non dia luogo a una disparità di trattamento tra concorrenti diretti (su questa nozione DTF 145 I 183 consid. 4.1.1 pag. 191 seg. e richiami). Il proprietario che mette a disposizione dei propri locatari un massimo di 49 posti auto non deve versare nulla allorché quello che possiede 50 posteggi (e più) è assoggettato all'imposta. Ci si può quindi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3.5.2)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A parere delle ricorrenti la data d'entrata in vigore delle modifiche contestate, decisa dal Consiglio di Stato su delega del Gran Consiglio e fissata al 1° agosto 2016, sia per quanto concerne la legge che il nuovo regolamento, è inficiata d'arbitrio, oltre ad essere la prova che le finalità del tributo in questione sono di natura esclusivamente e puramente fiscale. In effetti, nel caso contrario il Governo avrebbe lasciato ai soggetti astretti al pagamento il tempo necessario per potere ribaltare il tributo sugli utenti dei posteggi o per procedere alle inevitabili modifiche delle aree di posteggio (richiesta della licenza edilizia e successiva installazione delle barriere, delle casse automatiche e di ulteriori apparecchi di controllo) oppure per disdire eventuali contratti di locazione in essere riguardanti i posteggi o, infine, per definire delle tariffe adeguate e organizzare le modalità del loro prelievo.</w:t>
      </w:r>
    </w:p>
    <w:p>
      <w:r>
        <w:t>La censura non va esaminata, poiché diventata priva d'oggetto. In effetti, con decreto presidenziale del 2 settembre 2016 emanato in una parallela vertenza concernente la medesima fattispecie (causa 2C_664/2016) è stato conferito effetto sospensivo al gravame nel senso che l'art. 11 cpv. 1, l'art. 30 cpv. 3 e 4, gli art. 35a a 35 t LTPub e gli art. 1 a 13 RTColl non potevano essere applicati fino al giudizio di merito del Tribunale federale e che nell'intervallo vigeva tuttora la situazione giuridica previgente. Le ricorrenti hanno quindi beneficiato di tutto il tempo necessario per prepararsi adeguatamente all' (eventuale) entrata in vigore della legislazione contestata.</w:t>
      </w:r>
    </w:p>
    <w:p>
      <w:r>
        <w:rPr>
          <w:b/>
        </w:rPr>
        <w:t>E. 7.1</w:t>
      </w:r>
    </w:p>
    <w:p>
      <w:r>
        <w:t>Le ricorrenti fanno poi valere la violazione della garanzia della proprietà privata tutelata dall' art. 26 Cost. Rilevano che l'importo annuo da pagare per ogni singolo posteggio (fr. 945.--, nel caso ad esempio di un fondo con 100 posteggi per dipendenti al servizio di un'attività economica in esercizio cinque giorni alla settimana), equivale a quasi il doppio dei canoni di locazione praticati usualmente nel Cantone (fr. 586.70.-- annui chiesti dalla FFS ad esempio). I proprietari non trarranno quindi più alcun reddito dalla locazione di posteggi (se non dovranno addirittura intaccare la propria sostanza privata per far fronte al nuovo onere contributivo), dato che per potere conseguire un guadagno dovrebbero locare i posteggi ad un prezzo (fr. 2'145.-- annui) che corrisponde a più del doppio del canone di locazione praticato a Lugano (notoriamente tra i più cari). Si è quindi confrontati con un'ingerenza del tutto sproporzionata nella garanzia della proprietà privata, la quale viene limitata in maniera inammissibile dal tributo contestato.</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le ricorrenti non forniscono elementi o dati atti a provare che l'imposta querelata le priverebbe di una parte esorbitante della loro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Le ricorrenti fanno valere in seguito una violazione del principio della libertà economica ( art. 27 e 94 Cost. ) per quanto attiene alla loro attività di locazione dei posteggi. Adducono che assoggettare soltanto chi possiede 50 o più posteggi al pagamento di un tributo supplementare estremamente oneroso ne riduce la capacità concorrenziale nei confronti di chi affitta oggetti analoghi presso parcheggi di dimensioni inferiori o presso palazzi residenziali senza sottostare alla tassa di collegamento.</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seg.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i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le ricorrenti non forniscono alcun elemento che dimostri che la tassa di collegamento è proibitiva e impedisce loro di realizzare un beneficio conveniente. Per il resto le censure sollevate si confondono con quelle formulate riguardo alla violazione del principio dell'uguaglianza di trattamento più particolarmente tra concorrenti diretti e che sono state giudicate infondate. Al riguardo si può rinviare a quanto detto in proposito (cfr. consid. 5, segnatamente consid. 5.3.3). Anche su questo punto, il ricorso si rivela privo di pertinenza e va pertanto respinto.</w:t>
      </w:r>
    </w:p>
    <w:p>
      <w:r>
        <w:rPr>
          <w:b/>
        </w:rPr>
        <w:t>E. 9.1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9.2</w:t>
      </w:r>
    </w:p>
    <w:p>
      <w:r>
        <w:t>Con decreto presidenziale del 2 settembre 2016, emanato in una procedura parallela (2C_664/2016), è stato concesso l'effetto sospensivo al ricorso nel senso che l'art. 11 cpv. 1, l'art. 30 cpv. 3 e 4 nonché gli art. 35a a 35 t LTPub e gli art. 1 a 13 RTColl non potevano essere applicati fino al giudizio di merito di questa Corte. Considerati il tempo trascorso dal deposito del ricorso nonché il mandato conferito al Governo cantonale in virtù dell'art. 35t LTPub (vedasi su quest'ultimo aspetto consid. 5.5), l'entrata in vigore dev'essere fissata ex nunc. Il Consiglio di Stato è quindi invitato a fissare una nuova data per l'entrata in vigore delle norme contestate.</w:t>
      </w:r>
    </w:p>
    <w:p>
      <w:r>
        <w:rPr>
          <w:b/>
        </w:rPr>
        <w:t>E. 10</w:t>
      </w:r>
    </w:p>
    <w:p>
      <w:r>
        <w:t>Le spese della procedura davanti al Tribunale federale sono poste a carico delle ricorrenti, soccombenti, con vincolo di solidarietà ( art. 65 e 66 cpv. 1 e 5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