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2C_763/2016 vom 25. März 2020</w:t>
      </w:r>
    </w:p>
    <w:p>
      <w:r>
        <w:t>Bundesgericht, 2020-03-25, IT</w:t>
      </w:r>
    </w:p>
    <w:p>
      <w:r>
        <w:rPr>
          <w:b/>
        </w:rPr>
        <w:t xml:space="preserve">Quelle: </w:t>
      </w:r>
      <w:r>
        <w:t>https://mcp.opencaselaw.ch/entscheid/bger_2C_763_2016</w:t>
      </w:r>
    </w:p>
    <w:p>
      <w:r>
        <w:t>FR: TF 2C_763/2016 du 25 mars 2020</w:t>
      </w:r>
    </w:p>
    <w:p>
      <w:r>
        <w:t>IT: TF 2C_763/2016 del 25 marzo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 Ciononostante incombe alla parte ricorrente ( art. 42 cpv. 2 LTF ) dimostrare l'adempimento, nel caso non sia evidente, delle condizioni di ricevibilità dell'impugnativa, pena l'inammissibilità della stessa ( DTF 141 IV 284 consid. 2.3 pag. 287 e rinvii).</w:t>
      </w:r>
    </w:p>
    <w:p>
      <w:r>
        <w:rPr>
          <w:b/>
        </w:rPr>
        <w:t>E. 1.2</w:t>
      </w:r>
    </w:p>
    <w:p>
      <w:r>
        <w:t>Secondo l' art. 82 lett. b LTF , il Tribunale federale giudica i ricorsi contro gli atti normativi cantonali, fra i quali rientra la modifica della LTPub e l'adozione del RTColl, nella composizione di cinque giudici quando sottostanno al referendum ( art. 20 cpv. 3 LTF ). Poiché il diritto ticinese non prevede una procedura di un loro controllo astratto, questi atti sono direttamente impugnabili davanti al Tribunale federale ( art. 82 lett. b e art. 87 LTF ; DTF 142 I 99 consid. 1.1 pag. 104; 142 V 395 consid. 1.1 pag. 396 seg.).</w:t>
      </w:r>
    </w:p>
    <w:p>
      <w:r>
        <w:rPr>
          <w:b/>
        </w:rPr>
        <w:t>E. 1.3</w:t>
      </w:r>
    </w:p>
    <w:p>
      <w:r>
        <w:t>L'allegato ricorsuale è tempestivo, poiché è stato presentato entro 30 giorni dalla pubblicazione secondo il diritto cantonale ( art. 101 LTF ), ovvero dalla pubblicazione, avvenuta il 1° luglio 2016, nel Bollettino ufficiale che ha concluso l'iter legislativo ( DTF 133 I 286 consid. 1 pag. 288), considerate inoltre le ferie giudiziarie ( art. 46 cpv. 1 lett. b LTF ).</w:t>
      </w:r>
    </w:p>
    <w:p>
      <w:r>
        <w:rPr>
          <w:b/>
        </w:rPr>
        <w:t>E. 1.4</w:t>
      </w:r>
    </w:p>
    <w:p>
      <w:r>
        <w:t>Con il ricorso in materia di diritto pubblico è possibile far valere tra l'altro la violazione del diritto federale ( art. 95 lett. a LTF ), nozione che comprende i diritti costituzionali dei cittadini ( DTF 141 I 78 consid. 4.1 pag. 82).</w:t>
      </w:r>
    </w:p>
    <w:p>
      <w:r>
        <w:t>Il Tribunale federale applica d'ufficio il diritto federale ( art. 106 cpv. 1 LTF ). Nondimeno, valendo le esigenze di motivazione previste per i ricorsi al Tribunale federale anche per le impugnative contro gli atti normativi cantonali ( DTF 141 I 78 consid. 4.1 pag. 82; sentenza 2C_116/2014 del 16 agosto 2016 consid. 3.1) occorre, conformemente a quanto previsto dall' art. 42 cpv. 1 e 2 LTF , spiegare perché l'atto impugnato viola il diritto. Questa Corte non è pertanto tenuta a vagliare tutte le questioni giuridiche che si pongono, se queste non sono presentate nella sede federale ( DTF 138 I 274 consid. 1.6 pag. 280). Per di più, quando la parte ricorrente invoca, come in concreto, la violazione di diritti fondamentali, il Tribunale federale, in applicazione dell' art. 106 cpv. 2 LTF , esamina le censure soltanto se sono state esplicitamente sollevate e motivate in modo chiaro e preciso ( DTF 142 I 99 consid. 1.7.2 pag. 106; 141 I 78 consid. 4.1 pag. 82).</w:t>
      </w:r>
    </w:p>
    <w:p>
      <w:r>
        <w:rPr>
          <w:b/>
        </w:rPr>
        <w:t>E. 1.5</w:t>
      </w:r>
    </w:p>
    <w:p>
      <w:r>
        <w:t>Nel quadro del controllo astratto di un atto normativo cantonale, il Tribunale federale si impone un certo riserbo, tenuto conto segnatamente dei principi derivanti dal federalismo e della proporzionalità (cfr. sentenza 1C_211/2016 del 20 settembre 2018 consid. 2 e rinvii, non pubblicato in DTF 144 I 281 ). Esso annulla una disposizione cantonale solo se non si presta ad alcuna interpretazione conforme al diritto costituzionale o al diritto federale di rango superiore o se, in ragione delle circostanze, il suo tenore faccia temere con una certa verosimiglianza che venga interpretata in modo contrario agli stessi ( DTF 141 I 78 consid. 4.2 pag. 82). Occorre al riguardo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141 I 78 consid. 4.2 pag. 82; 140 I 2 consid. 4 pag. 14, 353 consid. 3 pag. 358 e rispettivi rinvii; sentenza 1C_211/2016 citata, consid. 2). Alla parte interessata rimane infatti la possibilità di addurre un'eventuale incostituzionalità nel caso di applicazione concreta della norma ( DTF 143 I 1 consid. 2.3 pag. 6, 137 consid. 2.2 pag. 139 e rispettivi rinvii). Le spiegazioni fornite dalle autorità cantonali riguardo alla sua futura applicazione possono essere prese in considerazione ( DTF 144 I 1 consid. 3.1.1 pag. 6; 129 I 12 consid. 3.2 pag. 15).</w:t>
      </w:r>
    </w:p>
    <w:p>
      <w:r>
        <w:t>Va pure rammentato che riferendosi il presente controllo astratto, tra l'altro, alla revisione parziale di una legge, soltanto le disposizioni riviste o nuove possono essere oggetto di disamina. Per quanto riguarda le norme che non sono state modificate le stesse possono essere oggetto di controllo unicamente se, in seguito alla menzionata revisione, assumono un significato diverso da quello originario rispettivamente una nuova portata, creando degli inconvenienti per la parte ricorrente ( DTF 142 I 99 consid. 1.4 pag. 104 seg. e rinvii).</w:t>
      </w:r>
    </w:p>
    <w:p>
      <w:r>
        <w:rPr>
          <w:b/>
        </w:rPr>
        <w:t>E. 1.6.1</w:t>
      </w:r>
    </w:p>
    <w:p>
      <w:r>
        <w:t>Le ricorrenti chiedono di dichiarare totalmente irricevibili le osservazioni presentate il 4 ottobre 2016 dal Consiglio di Stato rispettivamente di estrometterne l'intero capitolo II. Rimproverano al Consiglio di Stato di non esprimervisi sul merito del loro gravame, contrariamente a quanto disposto dall' art. 102 cpv. 1 LTF rispettivamente di proporre un documento che nella sua quasi totalità contiene delle considerazioni assolutamente inedite a sostegno dell'adozione della tassa ora litigiosa.</w:t>
      </w:r>
    </w:p>
    <w:p>
      <w:r>
        <w:rPr>
          <w:b/>
        </w:rPr>
        <w:t>E. 1.6.2</w:t>
      </w:r>
    </w:p>
    <w:p>
      <w:r>
        <w:t>Come già accennato, nell'ambito del controllo astratto di un atto normativo cantonale, il Tribunale federale giudica quale unica istanza giudiziaria ( art. 87 cpv. 1 LTF ), una simile procedura non essendo prevista nel diritto cantonale ticinese (cfr. consid. 1.2). Ne discende che incombe a questa Corte procedere ai necessari accertamenti fattuali (in base agli art. 36, 37 e 39-65 della legge del 4 dicembre 1947 di procedura civile federale [PC; RS 273], vedasi art. 55 LTF , segnatamente il capoverso 1). A tal fine essa si fonda in particolare sui mezzi di prova prodotti dalle parti in causa, su comunicazioni ufficiali e su fatti manifesti e li sottopone al suo libero apprezzamento delle prove ( art. 40 PC ; sentenze 2C_843/2017 dell'8 ottobre 2018 consid. 1.5, 2C_1092/2017 del 28 agosto 2018 consid. 2 e 2C_519/2016 del 4 settembre 2017 consid. 1.5.5 con rinvio). Essendo oggetto di giudizio delle modifiche legislative (e non trovando quindi applicazione l' art. 105 LTF ) appare pertanto auspicabile, al fine di disporre del quadro il più completo possibile della fattispecie, che le parti in causa abbiano la possibilità di esporre tutti i loro argomenti, con la facoltà per la controparte di esprimersi in proposito, ciò che le qui ricorrenti hanno potuto fare (vedasi gli allegati presentati nell'ambito del secondo scambio di scritti). Premesse queste considerazioni, la domanda va disattesa.</w:t>
      </w:r>
    </w:p>
    <w:p>
      <w:r>
        <w:rPr>
          <w:b/>
        </w:rPr>
        <w:t>E. 1.7.1</w:t>
      </w:r>
    </w:p>
    <w:p>
      <w:r>
        <w:t>Giusta l' art. 89 cpv. 1 LTF è legittimato a ricorrere contro un atto normativo cantonale chi è particolarmente toccato dallo stesso (lett. b), in modo attuale o virtuale, e ha un interesse degno di protezione al suo annullamento o alla sua modifica (lett. c). L'interesse degno di protezione può essere giuridico o di fatto ( DTF 141 I 78 consid. 3.1 pag. 81). Per essere toccata virtualmente è sufficiente che si possa prevedere con un minimo di verosimiglianza che la parte ricorrente possa un giorno essere coinvolta direttamente dall'applicazione della normativa impugnata in modo e con un'intensità maggiori degli altri amministrati ( DTF 142 V 395 consid. 2 pag. 397 e consid. 4.1 pag. 398).</w:t>
      </w:r>
    </w:p>
    <w:p>
      <w:r>
        <w:rPr>
          <w:b/>
        </w:rPr>
        <w:t>E. 1.7.2</w:t>
      </w:r>
    </w:p>
    <w:p>
      <w:r>
        <w:t>Secondo le ricorrenti, nella loro qualità di proprietarie di fondi o di parte di fondi sui quali sono presenti delle autorimesse dotate di 90 rispettivamente 161 posteggi, esse fanno parte della cerchia dei soggetti giuridici qualificabili quali debitori della controversa tassa di collegamento (art. 35h combinato con l'art. 35b LTPub). Osservano in seguito che l'ammontare dell'onere contributivo (supplementare) a loro carico, generato dall'introduzione della tassa di collegamento contestata, può essere valutato (non potendo allo stato attuale della procedura procedere ad una quantificazione precisa della somma litigiosa) in una forchetta da fr. 78'750.-- a fr. 170'000.--. Premesse queste considerazioni, non è quindi per nulla inverosimile che le ricorrenti vengano confrontate con l'applicazione della tassa ora contestata. La loro legittimazione ad agire va pertanto di principio ammessa.</w:t>
      </w:r>
    </w:p>
    <w:p>
      <w:r>
        <w:rPr>
          <w:b/>
        </w:rPr>
        <w:t>E. 1.7.3</w:t>
      </w:r>
    </w:p>
    <w:p>
      <w:r>
        <w:t>Nella propria risposta del 4 ottobre 2016, il Consiglio di Stato domanda di negare alle ricorrenti la legittimazione ad impugnare i modificati art. 11 cpv. 1 e 30 cpv. 3 e 4 LTPub. Secondo il Governo ticinese, il quale ipotizza che le interessate sono incorse in una svista, detti disposti nulla hanno da vedere con la tassa di collegamento siccome concernono, il primo, l'adozione e l'intimazione ai Comuni dell'offerta di trasporto pubblico e, il secondo, la definizione del contributo dei Comuni per gli investimenti e il relativo rimedio giuridico.</w:t>
      </w:r>
    </w:p>
    <w:p>
      <w:r>
        <w:t>Da parte loro, le ricorrenti si limitano ad affermare che l'art. 11 cpv. 1 LTPub concerne indiscutibilmente la tassa di collegamento, siccome la precedente versione prevedeva l'obbligo per il Consiglio di Stato di intimare l'offerta di trasporto anche ai soggetti a carico dei quali era previsto il prelievo della (vecchia) tassa di collegamento; nulla allegano invece riguardo all'art. 30 cpv. 3 e 4 LTPub. Appare dubbio che una simile argomentazione sia sufficiente (vedasi DTF 142 V 395 consid. 3.1 pag. 397) a dimostrare che esse possano prevalersi perlomeno di un interesse virtuale. La questione non merita tuttavia ulteriori approfondimenti.</w:t>
      </w:r>
    </w:p>
    <w:p>
      <w:r>
        <w:rPr>
          <w:b/>
        </w:rPr>
        <w:t>E. 1.7.4</w:t>
      </w:r>
    </w:p>
    <w:p>
      <w:r>
        <w:t>Come emerge dal Messaggio del 4 novembre 2015, la modifica degli art. 11 cpv. 1 e 30 cpv. 3 e 4 LTPub è stata voluta poiché il primo disposto si riferiva in parte ancora alla versione dell'art. 35 LTPub precedente alla modifica del 17 dicembre 2014, mentre il secondo (in cui era disciplinato il principio della partecipazione dei Comuni a spese d'investimento per infrastrutture necessarie al trasporto pubblico senza però l'indicazione esplicita dell'autorità competente in materia [cfr. Messaggio del 4 novembre 2015 citato pag. 32]) doveva essere adattato. È quindi indubbio, come osservato dal Consiglio di Stato che, anche se sono collegate alla tassa litigiosa, queste norme concernono tuttavia unicamente i Comuni; è pertanto da escludere che possano, anche solo in modo virtuale, toccare un giorno le qui ricorrenti. Al riguardo va pertanto negato loro la legittimazione ad impugnarle e, su questo punto, il ricorso si rivela inammissibile.</w:t>
      </w:r>
    </w:p>
    <w:p>
      <w:r>
        <w:rPr>
          <w:b/>
        </w:rPr>
        <w:t>E. 2.1</w:t>
      </w:r>
    </w:p>
    <w:p>
      <w:r>
        <w:t>Dopo una premessa sull'iter legislativo e sulla loro situazione personale, le ricorrenti si diffondono sulla qualifica giuridica del tributo litigioso, approccio secondo loro indispensabile per potere determinare prima le condizioni che detto tributo deve soddisfare e poi verificare che siano effettivamente realizzate. Sostenendo che la tassa di collegamento litigiosa è stata concepita quale tributo per la copertura dei bisogni finanziari dello Stato, senza che le persone astrette all'obbligo contributivo ne traggano alcun beneficio concreto individuale o ricevano una controprestazione, le ricorrenti, dopo avere diffusamente spiegato perché non vanno evidenziate le caratteristiche (contrariamente alla prima versione dell'art. 35 LTPub adottata nel 1994) di un tributo causale (ricorso pag. 27 e 28) né di una tassa di orientamento (</w:t>
      </w:r>
    </w:p>
    <w:p>
      <w:r>
        <w:t>"Lenkungsabgabe" ; ricorso pag. 29) illustrano perché non si è nemmeno in presenza di un'imposta orientativa (</w:t>
      </w:r>
    </w:p>
    <w:p>
      <w:r>
        <w:t>"Lenkungssteuer" ; ricorso pag. 29 segg.). Al riguardo rilevano che i soggetti astretti al pagamento del contributo (i proprietari dei fondi sui quali sono situati 50 o più posteggi) non sono quelli di cui lo Stato vuole modificare il comportamento (ossia gli utenti dei posteggi) e che manca lo scopo orientativo (non essendovi alcun obbligo di ribaltare la tassa sugli utenti dei posteggi). Osservano poi che una simile imposta presuppone che il soggetto costretto al suo pagamento abbia effettivamente la possibilità di scegliere tra un comportamento conforme allo scopo e agli obiettivi della legge (utilizzo dei trasporti pubblici) o no (utilizzazione dell'automobile privata), facoltà che non sussiste in concreto. In effetti, per la stragrande maggioranza della popolazione, i mezzi di trasporto pubblico, data la scarsa qualità (ad eccezione delle città di Lugano, Locarno e Bellinzona), non costituiscono un'alternativa praticabile per il percorso da casa (perlopiù in aree collinari) al lavoro (le attività economiche essendo concentrate nel fondovalle) e ritorno. Situazione che, come confermato da diversi studi, non dovrebbe cambiare nemmeno con la realizzazione di tutti i potenziamenti già pianificati sino al 2030. La stessa riflessione andrebbe fatta nei confronti dei pendolari, essendo determinante l'offerta di trasporto pubblico esistente dove inizia il viaggio, non a destinazione. Esse contestano in seguito che il tributo in esame possa essere qualificato di imposta di attribuzione dei costi (ricorso pag. 32 segg.) non essendo date a loro avviso le esigenze minime poste dalla prassi per ammetterne il prelievo (impossibilità di imputare le spese da coprire direttamente alle persone astrette al pagamento nonché di quantificarne precisamente l'ammontare; ricorso pag. 34 segg.).</w:t>
      </w:r>
    </w:p>
    <w:p>
      <w:r>
        <w:rPr>
          <w:b/>
        </w:rPr>
        <w:t>E. 2.2</w:t>
      </w:r>
    </w:p>
    <w:p>
      <w:r>
        <w:t>Esposti brevemente i motivi che hanno portato, tra l'altro, all'adozione della tassa di collegamento, ossia la volontà di conferire, mediante una politica d'intervento composta da più provvedimenti complementari ed indispensabili (miglioramento dell'offerta di trasporto pubblico interno e transfrontaliero; realizzazione di percorsi ciclabili, impianti Park &amp; Ride; promozione della mobilità aziendale quale il</w:t>
      </w:r>
    </w:p>
    <w:p>
      <w:r>
        <w:t>"carsharing" , il</w:t>
      </w:r>
    </w:p>
    <w:p>
      <w:r>
        <w:t>"carpooling" , ecc.; riduzione dei posteggi privati ed eliminazione di quelli abusivi; riduzione della disponibilità e dell'attrattiva dei posteggi mediante il prelievo della tassa di collegamento) un nuovo traguardo alla domanda di mobilità per contrastare la saturazione della rete viaria, segnatamente nelle ore di punta - determinata principalmente dagli spostamenti pendolari, tra cui quelli transfrontalieri, e dal traffico generato dai centri commerciali - nonché di diminuire l'inquinamento ambientale e dopo avere precisato che non è inusuale (e comunque irrilevante ai fini giuridici, facendo stato per determinare la costituzionalità di un tributo, la sua natura e il suo scopo) che negli atti legislativi i termini di</w:t>
      </w:r>
    </w:p>
    <w:p>
      <w:r>
        <w:t>"imposta" e</w:t>
      </w:r>
    </w:p>
    <w:p>
      <w:r>
        <w:t>"tassa" siano utilizzati in modo improprio, il Consiglio di Stato osserva che, nonostante la sua denominazione, la tassa di collegamento costituisce un'imposta, perché, a prescindere dal fatto che chi vi è assoggettato trae a titolo individuale e in modo concreto un beneficio dall'attività dell'ente pubblico o riceve una controprestazione essa serve - anche - alla copertura dei bisogni finanziari dello Stato.</w:t>
      </w:r>
    </w:p>
    <w:p>
      <w:r>
        <w:t>Precisato che oggetto del giudizio non è la tassa di collegamento in quanto tale - la quale, adottata nella sua prima versione nel 1994 (BU 1995, 39), riformulata ed aggiornata nel 2014, è entrata in vigore il 1° gennaio 2015 senza essere stata contestata (BU 2015, 34) - ma le relative norme di attuazione, ossia gli art. 35a-35t LTPub, sottoposti a referendum ed accettati in votazione popolare (FU n. 048/2016 del 17 giugno 2016 pag. 5506), il Governo ticinese rileva che la tassa configura un'imposta orientativa, poiché è volta a ridurre la disponibilità e l'attrattiva dei posteggi ed è, quindi, anche finalizzata a modificare il comportamento degli assoggettati, non solo a conseguire un introito. Aggiunge che la stessa è sorretta da un interesse pubblico (rendere meno attrattivo il traffico individuale motorizzato generato dai lavoratori e dalla clientela dei centri commerciali e, quindi, indirettamente, tendere ad un miglioramento della qualità dell'aria e, di riflesso, alla tutela della salute pubblica) e rispetta il principio della proporzionalità, essendo idonea a raggiungere lo scopo ricercato (diminuzione del traffico veicolare privato in seguito alla riduzione dei posteggi a disposizione; incentivo ad usare i trasporti pubblici; miglioramento delle condizioni di percorribilità della rete viaria). Sottolinea inoltre che l'applicazione del principio di differenziazione territoriale, cioè il non prelevare la tassa in tutto il territorio cantonale ma solo nei Comuni situati in zone con problemi di traffico e d'inquinamento, permette di adeguarla a quanto strettamente necessario.</w:t>
      </w:r>
    </w:p>
    <w:p>
      <w:r>
        <w:t>Il Consiglio di Stato evidenzia in seguito che la tassa di collegamento è anche un'imposta di rivalsa dei costi (o imposta di attribuzione dei costi; "</w:t>
      </w:r>
    </w:p>
    <w:p>
      <w:r>
        <w:t>Kostenanlastungssteuer"; "impôt d'attribution des coûts" ), come emergerebbe dal raffronto con varie sentenze di questa Corte, e ritiene adempiuti i criteri esatti affinché venga attuata. Da un lato, il vantaggio maggiore rispetto alla collettività risultante, per gli assoggettati, dallo sviluppo e il potenziamento dei trasporti pubblici (la capillarità della rete dei trasporti pubblici contribuendo in modo rilevante all'attrattiva della localizzazione) - e ciò indipendentemente dal fatto che ne facciano un uso immediato e/o diretto - e, quindi, da una mobilità e da una raggiungibilità migliorate (elementi che hanno, in particolare per le aziende e per i commerci, un valore economico). Dall'altro, il particolare rapporto con i costi, essendo indubbio che i principali responsabili della situazione viaria satura esistente oggigiorno sono i proprietari dei fondi su cui si trovano i posteggi a disposizione dei pendolari e della clientela commerciale.</w:t>
      </w:r>
    </w:p>
    <w:p>
      <w:r>
        <w:t>Infine, ricorda che detto tributo è l'espressione del legittimo esercizio della sovranità cantonale (non essendovi a livello federale un'imposta analoga o una norma che ne vieta il prelievo) e che, aspetto da non sottovalutare, tre anni dopo dall'entrata in vigore ne verranno verificate l'idoneità e l'adeguatezza (art. 35t LTPub).</w:t>
      </w:r>
    </w:p>
    <w:p>
      <w:r>
        <w:rPr>
          <w:b/>
        </w:rPr>
        <w:t>E. 3.1</w:t>
      </w:r>
    </w:p>
    <w:p>
      <w:r>
        <w:t>Anche se, riservati le competenze fiscali della Confederazione ( art. 134 Cost. ) e i limiti legali ( art. 127 cpv. 3 Cost. ) i Cantoni sono liberi, in virtù della sovranità fiscale generale loro concessa dall' art. 3 Cost. e non esistendo in proposito un</w:t>
      </w:r>
    </w:p>
    <w:p>
      <w:r>
        <w:t>numerus clausus, di prelevare le imposte che vogliono, secondo le modalità da loro decise e per le finalità da loro volute (combinando, ad esempio, obiettivi fiscali e effetti incitativi, cfr. consid. 3.2 e 3.3 di seguito), essi devono nondimeno rispettare i diritti fondamentali costituzionali (ad esempio gli art. 8 e 9 Cost. ). Occorre pertanto qualificare la tassa di collegamento di cui le norme di attuazione e il regolamento di applicazione sono oggetto di disamina, siccome il rispetto di determinate esigenze e/o limiti costituzionali dipende direttamente dalla natura del tributo (vedasi la ripartizione delle competenze tra la Confederazione e i Cantoni oppure la portata dei principi della legalità e dell'uguaglianza di trattamento; cfr. sentenza 2C_466/2008 del 10 luglio 2009 consid. 4.1 pubblicata parzialmente in: RDAF 2010 II pag. 401 segg.).</w:t>
      </w:r>
    </w:p>
    <w:p>
      <w:r>
        <w:rPr>
          <w:b/>
        </w:rPr>
        <w:t>E. 3.2</w:t>
      </w:r>
    </w:p>
    <w:p>
      <w:r>
        <w:t>In materia di tributi pubblici, la giurisprudenza e la dottrina recente distinguono tra imposte, contributi (o tasse) causali e tasse di orientamento ( DTF 143 I 220 consid. 4.1 pag. 221; 138 II 70 consid. 5.1 pag. 73 e rispettivi riferimenti giurisprudenziali e dottrinali).</w:t>
      </w:r>
    </w:p>
    <w:p>
      <w:r>
        <w:rPr>
          <w:b/>
        </w:rPr>
        <w:t>E. 3.2.1</w:t>
      </w:r>
    </w:p>
    <w:p>
      <w:r>
        <w:t>I contributi (o tasse) causali costituiscono la contropartita di una prestazione speciale o di un vantaggio particolare valutabile economicamente concesso dallo Stato. Si fondano quindi su una controprestazione statale che ne è la causa ( DTF 143 I 220 consid. 4.2 pag. 222; ERNST HÖHN/ROBERT WALDBURGER, Steuerrecht, vol. I, 9a ed. 2001-2002, § 1 n. 3 seg.; ADRIAN HUNGERBÜHLER, Grundsätze des Kausalabgabenrechts, ZBl 104/2003 pag. 505 ss, segnatamente pag. 507; XAVIER OBERSON, Droit fiscal suisse, 4a ed. 2012, § 1 n. 5, 6, 10). Di regola, vengono calcolati tenuto conto delle spese da coprire (principio della copertura dei costi) e sono messi a carico dei beneficiari proporzionalmente al valore delle prestazioni fornite o dei vantaggi economici ottenuti (principio dell'equivalenza). I contributi causali si suddividono a loro volta in tre sotto categorie, gli emolumenti, gli oneri preferenziali e le tasse di sostituzione ( DTF 135 I 130 consid. 2 pag. 133; 131 I 313 consid. 3.3 pag. 318; ERNST BLUMENSTEIN/PETER LOCHER, System des schweizerischen Steuerrechts, 7a ed. 2016, pag. 2 seg.; OBERSON, op. cit., § 1 n. 6).</w:t>
      </w:r>
    </w:p>
    <w:p>
      <w:r>
        <w:rPr>
          <w:b/>
        </w:rPr>
        <w:t>E. 3.2.2</w:t>
      </w:r>
    </w:p>
    <w:p>
      <w:r>
        <w:t>Le imposte vengono invece definite come i tributi versati dai singoli cittadini alla collettività pubblica a titolo di partecipazione alle spese generate dai compiti d'interesse generale conferiti alla stessa, a prescindere dall'ottenimento di una controprestazione da parte dello Stato ( DTF 138 II 70 consid. 5.2 pag. 73; 135 I 130 consid. 2 pag. 133 seg.; 122 I 305 consid. 4b pag. 309 seg.; sentenza 2C_483/2015 del 22 marzo 2016 consid. 4.1.2).</w:t>
      </w:r>
    </w:p>
    <w:p>
      <w:r>
        <w:t>A dipendenza del fatto che alimentano le finanze generali dello Stato o che sono destinate a delle spese specifiche, le imposte vanno suddivise in imposte a carattere generale e imposte a destinazione vincolata (</w:t>
      </w:r>
    </w:p>
    <w:p>
      <w:r>
        <w:t>"Zwecksteuer" -</w:t>
      </w:r>
    </w:p>
    <w:p>
      <w:r>
        <w:t>"impôt d'affectation" ). Un'ulteriore distinzione viene poi effettuata tra le imposte a destinazione vincolata che servono a finanziare la realizzazione di compiti d'interesse generale (strade, scuole, ospedali, ecc.) e quelle che sono destinate a coprire spese specifiche causate da determinate persone o che profittano più specificatamente a una parte dei cittadini invece che alla maggioranza, cioè le cosiddette imposte di attribuzione (o di rivalsa) dei costi (</w:t>
      </w:r>
    </w:p>
    <w:p>
      <w:r>
        <w:t>"Kostenanlastungssteuern" -</w:t>
      </w:r>
    </w:p>
    <w:p>
      <w:r>
        <w:t>"impôts d'attribution des coûts" ). In quest'ultima evenienza la cerchia dei contribuenti comprende le persone sulle quali la collettività pubblica può, per dei motivi ragionevoli e oggettivi, porre in priorità le spese in questione invece che sull'insieme dei contribuenti, a prescindere dal fatto che ne traggano un vantaggio individuale particolare. Tale modo di delimitare la cerchia delle persone astrette all'obbligo fiscale concretizza il principio dell'uguaglianza ( DTF 143 II 283 consid. 2.3.2 pag. 288 seg.; sentenza 2C_483/2015 citata, consid. 4.1.2, entrambe con riferimenti giurisprudenziali e dottrinali).</w:t>
      </w:r>
    </w:p>
    <w:p>
      <w:r>
        <w:rPr>
          <w:b/>
        </w:rPr>
        <w:t>E. 3.3</w:t>
      </w:r>
    </w:p>
    <w:p>
      <w:r>
        <w:t>Infine, tutti i tributi (imposte o contributi) possono rivestire un carattere d'incentivazione o di orientamento (RENÉ WIEDERKEHR, Kausalabgaben, 2015, pag. 27). Queste tasse d'incentivazione o di orientamento possono essere destinate in modo esclusivo (la dottrina parla allora di pure tasse incitative) o preponderante (per la dottrina trattasi allora di tasse d'orientamento miste o ibride) a modificare il comportamento dei cittadini nell'intento di raggiungere lo scopo perseguito dal legislatore ( DTF 143 I 220 consid. 4.3 pag. 222 seg.; OBERSON, op. cit., § 1 n. 17; HÖHN/WALDBURGER, op. cit., § 1 n. 6; HUNGERBÜHLER, op. cit., pag. 514). L'obiettivo principale di questo tipo di tributo non è quindi di procurare prioritariamente delle nuove risorse allo Stato, ma mira a condizionare il comportamento dei cittadini assoggettati. Come già giudicato da questa Corte, sia un'imposta che un contributo possono presentare una componente d'incentivazione, ragione per cui la qualifica giuridica del tributo non dipende dal suo scopo, ma dalla sua natura, e i criteri di distinzione abituali tra le imposte e le tasse rimangono validi per distinguere i tributi con una componente d'incentivazione. La giurisprudenza si è quindi appropriata le nozioni, consacrate dalla dottrina, di imposta di orientamento (</w:t>
      </w:r>
    </w:p>
    <w:p>
      <w:r>
        <w:t>"Lenkungssteuer" ;</w:t>
      </w:r>
    </w:p>
    <w:p>
      <w:r>
        <w:t>"impôt d'orientation" ) e di tassa (contributo) causale d'orientamento (</w:t>
      </w:r>
    </w:p>
    <w:p>
      <w:r>
        <w:t>"Lenkungskausalabgabe"; "taxe causale d'orientation" ) (ad esempio DTF 143 I 220 consid. 4.4 pag. 223, concernente una tassa per la fornitura di acqua potabile, la quale, con la sua componente incitativa, è stata qualificata di tassa causale di orientamento nonché DTF 140 I 176 consid. 5.4 pag. 181 che tratta di un contributo sulle abitazioni secondarie inutilizzate, definito quale imposta con un effetto d'incitamento, entrambe con numerosi riferimenti giurisprudenziali e dottrinali).</w:t>
      </w:r>
    </w:p>
    <w:p>
      <w:r>
        <w:rPr>
          <w:b/>
        </w:rPr>
        <w:t>E. 3.4.1</w:t>
      </w:r>
    </w:p>
    <w:p>
      <w:r>
        <w:t>Come sottolineato dal Consiglio di Stato e peraltro rilevato dalle ricorrenti, la tassa di collegamento in questione è un'imposta e non un contributo causale. In effetti, essa serve - anche - a far fronte ai bisogni finanziari dello Stato, indipendentemente dal fatto che le persone assoggettate traggano, individualmente e concretamente, un beneficio dall'attività dell'ente pubblico o ricevano da quest'ultimo una controprestazione speciale o un vantaggio particolare valutabile economicamente.</w:t>
      </w:r>
    </w:p>
    <w:p>
      <w:r>
        <w:rPr>
          <w:b/>
        </w:rPr>
        <w:t>E. 3.4.2</w:t>
      </w:r>
    </w:p>
    <w:p>
      <w:r>
        <w:t>Nel loro allegato di replica le ricorrenti censurano la violazione del principio della legalità. In ambito tributario, detto principio è un diritto costituzionale indipendente ancorato nell' art. 127 cpv. 1 Cost. , il quale prescrive che il regime fiscale, in particolare la cerchia dei contribuenti, l'imponibile e il suo calcolo, dev'essere, nelle linee essenziali, disciplinato dalla legge medesima. A loro parere infatti la normativa litigiosa non contiene tutti gli elementi determinanti; segnatamente difetterebbe il campo di applicazione territoriale, che stabilisce direttamente la cerchia dei contribuenti e, di riflesso, le esenzioni, disciplinato non dalla LTPub, bensì dal Regolamento della legge sullo sviluppo territoriale, nel suo Allegato 1. Di avviso opposto è invece il Consiglio di Stato, il quale considera che nella legge (in senso formale) querelata figurano tutti gli elementi richiesti, cioè la cerchia dei contribuenti (art. 35b e 35c LTPub), le esenzioni (art. 35d LTPub) nonché i criteri per determinare l'ammontare della tassa e il suo calcolo (art. 35e e 35f LTPub).</w:t>
      </w:r>
    </w:p>
    <w:p>
      <w:r>
        <w:rPr>
          <w:b/>
        </w:rPr>
        <w:t>E. 3.4.3</w:t>
      </w:r>
    </w:p>
    <w:p>
      <w:r>
        <w:t>Sennonché detta censura, formulata per la prima volta nell'allegato di replica, non adempie le esigenze poste dalla prassi affinché possa essere considerata, ciononostante, ricevibile (su questo aspetto DTF 135 I 19 consid. 2.2 pag. 21 e rinvii). In effetti, avrebbe potuto senz'altro essere sollevata già nell'atto di ricorso. Al riguardo il gravame sfugge ad un esame di merito.</w:t>
      </w:r>
    </w:p>
    <w:p>
      <w:r>
        <w:rPr>
          <w:b/>
        </w:rPr>
        <w:t>E. 3.5.1</w:t>
      </w:r>
    </w:p>
    <w:p>
      <w:r>
        <w:t>Rammentato che il Cantone Ticino è confrontato da tempo a un impressionante e costante aumento della mobilità interna e transfrontaliera, aumento che riguarda più particolarmente gli agglomerati dove si concentrano le attività economiche e l'afflusso del frontalierato e che è dovuto in particolare agli spostamenti dei pendolari per e dal lavoro nonché al traffico generato dai centri commerciali (dati pag. 3 e 4 della risposta del 4 ottobre 2016), il Consiglio di Stato osserva che l'attuale volume di traffico - il quale nelle ore di punta si concretizza quotidianamente con strade sature e fortemente congestionate, lunghe code e tempi di percorrenza allungati in maniera insopportabile - non può più essere retto dalle infrastrutture esistenti. Questo aumento è anche la causa di gravi problemi d'ordine ambientale come, ad esempio, il superamento costante del valore limite giornaliero d'ozono rispettivamente di quello annuo delle immissioni di diossido d'azoto (dati pag. 5 della risposta del 4 ottobre 2016). Di fronte a questa difficile situazione si è quindi voluto riorientare la domanda di mobilità con una politica d'intervento composta da più misure complementari, tra cui il miglioramento dell'offerta di trasporto pubblico e transfrontaliero, la realizzazione (quali alternative all'automobile) di percorsi ciclabili o impianti Park &amp; Ride, la promozione di forme di mobilità più razionali (</w:t>
      </w:r>
    </w:p>
    <w:p>
      <w:r>
        <w:t>"carsharing" ,</w:t>
      </w:r>
    </w:p>
    <w:p>
      <w:r>
        <w:t>"carpooling" , trasporti pubblici, mobilità ciclabile e pedonale) e la riorganizzazione dei posteggi privati, segnatamente riducendone la quantità, la disponibilità e l'attrattiva tramite il prelievo di un tributo ed eliminando quelli abusivi. In questo contesto la tassa di collegamento va pertanto intesa come uno strumento fondamentale dell'azione politica cantonale, la quale peraltro concorda, come addotto dal Governo ticinese, con quella federale in materia di territorio, ambiente e mobilità.</w:t>
      </w:r>
    </w:p>
    <w:p>
      <w:r>
        <w:rPr>
          <w:b/>
        </w:rPr>
        <w:t>E. 3.5.2</w:t>
      </w:r>
    </w:p>
    <w:p>
      <w:r>
        <w:t>Premesse queste spiegazioni, la tassa di collegamento può essere definita quale imposta speciale a destinazione vincolata con uno scopo d'orientamento (</w:t>
      </w:r>
    </w:p>
    <w:p>
      <w:r>
        <w:t>"Lenkungssteuer"; "impôt d'orientation" ). Infatti, il Tribunale federale ha già giudicato che le immissioni provocate dal traffico della clientela dei centri commerciali andavano considerate come risultanti dall'esercizio del centro commerciale, ragione per cui si poteva ammettere che vi era una relazione causale tra i centri commerciali e gli spostamenti della clientela che generano importanti correnti di traffico ( DTF 125 II 129 consid. 8a pag. 141 in fine e rinvio). Un simile ragionamento può essere applicato per analogia ai proprietari fondiari che possiedono un numero elevato di posteggi messi a disposizione dei loro dipendenti e/o clienti. Va poi osservato che il tributo litigioso è stato ideato nell'intento d'incrementare l'offerta dei trasporti pubblici al fine d'indurre gli utenti stradali - in particolare i pendolari da e per il lavoro, siano essi domiciliati in Ticino, fuori Cantone o oltre frontiera, così come i clienti dei centri commerciali - a privilegiare l'uso dei medesimi al posto dei veicoli privati motorizzati, per ridurre il traffico veicolare motorizzato, segnatamente nelle ore di punta. Ora, come già giudicato dal Tribunale federale, introdurre una tassa di utilizzazione dei posteggi di un centro commerciale può costituire una misura idonea per ridurre la quantità degli spostamenti e incitare i clienti a scegliere un altro mezzo di trasporto ( DTF 125 II 129 consid. 8b pag. 143). Infine, va ricordato che gli introiti che derivano dalla tassa di collegamento sono destinati a finanziare esclusivamente l'incremento dell'offerta dei trasporti pubblici progettato, volto a migliorare le condizioni di viabilità delle strade urbane ed extraurbane nelle zone interessate al fine d'indurre gli utenti a rinunciare ad utilizzare i propri veicoli grazie ad un'offerta potenziata (vedasi Messaggio del Consiglio di Stato 6987 del 23 settembre 2014 concer-nente il Preventivo 2015 pag. 6).</w:t>
      </w:r>
    </w:p>
    <w:p>
      <w:r>
        <w:t>La presente fattispecie è paragonabile alle sentenze 2P.111/2002 del 13 dicembre 2002 parzialmente pubblicata in ZBl (104) 2003 557 e RDAF 2004 II 259 nonché 2P.199/2000 del 14 maggio 2001 parzialmente pubblicata in ZBl (103) 2002 77, Pra 2002 51 275 e RDAF 2003 I 545 (la seconda citata pure dal Consiglio di Stato) ove il Tribunale federale ha giudicato, in sintesi, che era possibile finanziare una parte dei trasporti pubblici nell'Alta Engadina mediante una tassa a carico dei proprietari di alberghi e di residenze secondarie, perché detta tassa era obbligatoriamente ribaltata sui turisti e che era incontestato che l'80-90 % degli autobus pubblici venivano utilizzati da detti turisti. Così come alla DTF 140 I 176 (pure richiamata dal Governo ticinese), ove oggetto di disamina era un'imposta comunale prelevata sulle abitazioni secondarie, volta a migliorare il tasso di occupazione di quelle inutilizzate al fine di lottare contro la problematica dei cosiddetti "letti freddi". Il Tribunale federale ha osservato che detta imposta, concepita con un effetto d'incentivazione, e che prevedeva un'esenzione rispettivamente una riduzione in caso di sfruttamento totale o parziale delle abitazioni, era appropriata nonché rispettosa del principio dell'universalità dell'imposta e della garanzia della proprietà.</w:t>
      </w:r>
    </w:p>
    <w:p>
      <w:r>
        <w:t>Come illustrato in precedenza la tassa di collegamento fa parte di tutta una serie di misure che lo Stato, dopo una puntuale analisi, intende mettere in atto per rimediare alla situazione esistente, causata da un traffico eccessivo - in particolare nelle ore di punta - e alle conseguenze negative ivi connesse come rumore, inquinamento dell'aria, ingorghi, ecc. In particolare è sua intenzione migliorare l'offerta di trasporto pubblico esistente (e, a tal fine, procacciarsi il finanziamento necessario), realizzare e promuovere forme di mobilità alternative nonché indurre, tra l'altro per mezzo di misure di natura fiscale, i cittadini che utilizzano prioritariamente la loro automobile a modificare il loro comportamento. Rammentato il potere discrezionale di cui fruisce il legislatore nell'esercizio delle proprie prerogative, niente a prima vista permette di giudicare questa concezione globale - l'insieme cioè delle misure progettate le quali devono presentare una certa coerenza ed essere strutturate - incostituzionale rispettivamente di dichiarare d'acchito privo di senso e scopo e quindi inficiato d'arbitrio il tributo litigioso, tenuto conto dell'obiettivo perseguito. Tanto meno se si considera che la legge stessa prevede di rivalutare dopo tre anni la situazione (vedasi art. 35t LTPub) e, quindi, di controllare l'efficacia del provvedimento e, di riflesso, di adottare, se del caso, i necessari correttivi (cfr. consid. 5.5 di seguito).</w:t>
      </w:r>
    </w:p>
    <w:p>
      <w:r>
        <w:rPr>
          <w:b/>
        </w:rPr>
        <w:t>E. 3.6</w:t>
      </w:r>
    </w:p>
    <w:p>
      <w:r>
        <w:t>La tassa di collegamento non può invece essere qualificata d'imposta di rivalsa (o di attribuzione) dei costi. Anche se, come appena esposto, l'introito fiscale generato verrà utilizzato per finanziare lo sviluppo e il potenziamento dei trasporti pubblici in Ticino, ciononostante è indubbio che i contribuenti astretti al pagamento del tributo non sono quelli che utilizzano (o utilizzeranno) i trasporti pubblici rispettivamente che ne approfittano (o ne approfitteranno). In effetti, le persone presso le quali si vuole indurre rispettivamente scoraggiare un determinato comportamento non sono prioritariamente i proprietari dei fondi sui quali sono situati i posteggi gravati dalla tassa (anche se la stessa potrebbe incitarli a ridurre i posteggi a disposizione), ma gli utilizzatori di tali parcheggi, cioè i pendolari da e per il lavoro (che si tratti di mobilità interna o transfrontaliera) e i clienti dei centri commerciali. In queste condizioni, il tributo non rientra nella definizione dell'imposta di rivalsa dei costi, siccome i costi ivi afferenti non vengono posti a carico della cerchia di persone che utilizzeranno i trasporti pubblici (finanziati con il medesimo). Difetta pertanto il nesso particolare, richiesto dalla prassi, tra l'imposta e le persone rispettivamente la cerchia delle persone gravate dalla medesima.</w:t>
      </w:r>
    </w:p>
    <w:p>
      <w:r>
        <w:rPr>
          <w:b/>
        </w:rPr>
        <w:t>E. 4.1</w:t>
      </w:r>
    </w:p>
    <w:p>
      <w:r>
        <w:t>Le ricorrenti censurano la violazione dei principi della generalità e dell'uniformità dell'imposizione come pure dell'imposizione secondo la capacità economica ( art. 127 cpv. 2 Cost. ) nonché di vari diritti e principi costituzionali, cioè dell'uguaglianza giuridica ( art. 8 Cost. ), del divieto dell'arbitrio ( art. 9 Cost. ), della parità di trattamento tra concorrenti diretti ( art. 27 Cost. ), della garanzia della proprietà privata ( art. 26 Cost. ) e della libertà economica ( art. 27 e 94 Cost. ). Occorre quindi esaminare se l'attuazione della tassa di collegamento è avvenuta rispettando i medesimi.</w:t>
      </w:r>
    </w:p>
    <w:p>
      <w:r>
        <w:rPr>
          <w:b/>
        </w:rPr>
        <w:t>E. 4.2.1</w:t>
      </w:r>
    </w:p>
    <w:p>
      <w:r>
        <w:t>Il principio della parità di trattamento ( art. 8 Cost. ) e la protezione dall'arbitrio ( art. 9 Cost. ) sono strettamente legati. Una norma è arbitraria quando non si fonda su motivi seri e oggettivi o appare priva di senso o di scopo ( DTF 143 I 1 consid. 3.3 pag. 8; 138 I 321 consid. 3.2 pag. 324; 136 II 120 consid. 3.3.2 pag. 127 seg.; 134 II 124 consid. 4.1 pag. 133). Essa disattende il principio della parità di trattamento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143 I 1 consid. 3.3 pag. 8; 136 II 120 consid. 3.3.2 pag. 127 seg.; 136 I 1 consid. 4.1 pag. 5 seg.; 133 I 249 consid. 3.3 pag. 254 seg.). L'ingiustificata uguaglianza rispettivamente la disparità di trattamento devono riferirsi ad un aspetto sostanziale. Trascurato non può poi essere il fatto che una disparità di trattamento può comunque essere legittimata dagli scopi perseguiti dal legislatore ( DTF 141 I 78 consid. 9.5 pag. 93 seg.; 136 I 1 consid. 4.3.2 pag. 8; 136 II 120 consid. 3.3.2 pag. 127 seg.; 133 I 206 consid. 11 pag. 229 segg. con ulteriori rinvii) e che - in generale - quest'ultimo ha un ampio spazio di manovra ( DTF 143 I 1 consid. 3.3 pag. 8; 136 I 1 consid. 4.1 pag. 5 seg.; 133 I 249 consid. 3.3 pag. 254 seg.).</w:t>
      </w:r>
    </w:p>
    <w:p>
      <w:r>
        <w:rPr>
          <w:b/>
        </w:rPr>
        <w:t>E. 4.2.2</w:t>
      </w:r>
    </w:p>
    <w:p>
      <w:r>
        <w:t>In ambito fiscale il principio della parità di trattamento, che permea in quanto tale l'intero ordinamento giuridico svizzero, è concretizzato dai principi impositivi contenuti all' art. 127 cpv. 2 Cost. i quali, sebbene concernano in primo luogo le imposte prelevate dalla Confederazione (art. 126 segg. Cost.), vincolano anche il legislatore cantonale. Quest'ultimo, nel regolamentare il proprio ordinamento fiscale e nella misura in cui la natura dell'imposta lo permette, deve pertanto tenere conto dei principi della generalità e dell'uniformità dell'imposizione, così come di quello dell'imposizione secondo la capacità economica ( DTF 141 I 78 consid. 9.1 pag. 90 segg.; 140 II 157 consid. 7.1 pag. 160 seg. entrambi con riferimenti giurisprudenziali e/o dottrinali).</w:t>
      </w:r>
    </w:p>
    <w:p>
      <w:r>
        <w:rPr>
          <w:b/>
        </w:rPr>
        <w:t>E. 4.2.3</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(divieto del privilegio fiscale), in quanto gli oneri finanziari della collettività che risultano dai compiti pubblici di carattere generale vanno sostenuti dall'insieme dei cittadini. Per i principi dell'uniformità dell'imposizione e dell'imposizione secondo la capacità economica, i contribuenti che si trovano nella stessa situazione economica devono invece sopportare un carico fiscale simile; quando le situazioni di fatto sono differenti ed hanno un influsso sulla capacità economica, anche il carico fiscale deve tenerne conto. Altrimenti detto, il carico fiscale dev'essere proporzionato al substrato economico a disposizione del singolo, il quale dev'essere chiamato a contribuire alla copertura delle spese pubbliche tenuto conto della sua situazione personale e in proporzione ai suoi mezzi. Il confronto verticale, ossia tra contribuenti che hanno una capacità economica differente, è più difficile a effettuare di quello orizzontale, cioè tra contribuenti con la medesima capacità economica. Inoltre, nei rapporti orizzontali, il principio dell'imposizione secondo la capacità economica non esige che l'imposizione sia assolutamente identica, il raffronto essendo ugualmente limitato in tal caso ( DTF 140 II 157 consid. 7.3 pag. 161 seg.; 133 I 206 consid. 7.2 pag. 218; 132 I 157 consid. 4.2 pag. 163 con rispettivi rinvii).</w:t>
      </w:r>
    </w:p>
    <w:p>
      <w:r>
        <w:rPr>
          <w:b/>
        </w:rPr>
        <w:t>E. 4.2.4</w:t>
      </w:r>
    </w:p>
    <w:p>
      <w:r>
        <w:t>Nella valutazione di disposti legali, fatalmente imperfetti, il giudice costituzionale deve imporsi particolare ritegno e non può scostarsi alla leggera dalle regole legali promulgate dal legislatore ( DTF 144 II 313 consid. 6.1 pag. 320 e rinvii). Infatti, come già giudicato dal Tribunale federale, la costituzionalità di una legge fiscale non può essere decisa unicamente sulla base di criteri formali, la questione essendo legata a quella di sapere se la legge sia giusta, concetto tuttavia relativo siccome evolve a seconda delle circostanze politiche, sociali ed economiche ( DTF 145 II 206 consid. 2.4.3 pag. 212 e richiami). È pertanto compito del legislatore fiscale, il quale fruisce di un esteso potere di apprezzamento ( DTF 140 II 157 consid. 7.3 pag. 161 seg. con rinvii), impostare l'ordinamento tributario in maniera che non vi siano conflitti di valore e che i principi impositivi siano concretizzati in modo da conferire precisione, prevedibilità e sicurezza alla regolamentazione fiscale.</w:t>
      </w:r>
    </w:p>
    <w:p>
      <w:r>
        <w:rPr>
          <w:b/>
        </w:rPr>
        <w:t>E. 4.2.5</w:t>
      </w:r>
    </w:p>
    <w:p>
      <w:r>
        <w:t>Infine va ricordato che, affinché rispetti i principi della generalità dell'imposizione ( art. 127 cpv. 2 Cost. ) e dell'uguaglianza giuridica ( art. 8 cpv. 1 Cost. ), un'imposta cantonale speciale, nella misura in cui grava unicamente un determinato gruppo di persone, deve fondarsi su motivi oggettivi e sostenibili o di interesse generale che permettono di porla in priorità su questa cerchia di persone invece che sull'insieme dei contribuenti (sentenza 2C_655/2015 del 22 giugno 2016 consid. 4.3 e rinvii non pubblicato in DTF 142 I 155 ; 141 I 78 consid. 9.2 pag. 91). Dette persone devono segnatamente essere toccate in modo più stretto degli altri contribuenti dalle spese generate dai compiti pubblici di carattere generale coperte con il tributo in questione, sia perché in maniera astratta ne approfittano di più sia perché si può considerare che le hanno originate. Come già rilevato da questa Corte, l'aggravio fiscale è connesso agli interessi astratti della cerchia dei contribuenti toccati, nel senso che non dipende dall'effettiva utilizzazione rispettivamente dalla concreta responsabilità di questo gruppo. Inoltre, è ammesso sia una schematizzazione del tributo (cioè non deve necessariamente corrispondere al vantaggio individuale bensì può essere determinato in maniera globale) sia che lo stesso, per dei motivi di praticità e di economia d'incasso, venga prelevato unicamente nei confronti dei principali beneficiari. In ogni caso devono esservi dei motivi oggettivi e sostenibili d'imputare prioritariamente queste spese pubbliche al gruppo di persone toccate, la differenziazione instaurata tra i contribuenti dovendo essere fondata su criteri pertinenti, pena la violazione del principio dell'uguaglianza (vedasi DTF 131 II 271 consid. 8.5 pag. 289 ove si è considerato che una tariffa delle tasse per il risanamento di siti contaminati che instaurava delle aliquote differenziate a seconda del tipo di discariche non dava luogo a una disparità di trattamento; DTF 131 I 313 consid. 3.5 pag. 318 ove invece è stata constatata una disparità di trattamento perché la tassa comunale per l'illuminazione pubblica, destinata alla copertura parziale dei costi di funzionamento, era prelevata unicamente a carico dei proprietari di immobili ubicati nelle immediate vicinanze di un lampione; DTF 131 I 1 consid. 4.1 pag. 6 dove è stato giudicato lesivo del principio della parità di trattamento il regolamento comunale che imponeva, senza fare alcuna differenza, unicamente ai proprietari fondiari di prestare lavoro per la manutenzione delle strade; DTF 124 I 289 consid. 3c-3e pag. 292 segg. ove si è giudicato che non vi era alcuna ragione oggettiva - e quindi che era stato disatteso il principio della parità di trattamento - di porre unicamente a carico dei proprietari di immobili un'imposta speciale finalizzata a finanziare la metà dei costi necessari alla pulizia delle strade; DTF 122 I 305 consid. 6 pag. 313 dove è stato constatato che il tributo esatto per la difesa contro gli incendi gravante soltanto i proprietari immobiliari era contrario al principio della parità di trattamento; sentenza 2C_794/2015 del 22 febbraio 2016 consid. 3 riassunta in RDAF 2018 I 529 segg. e DTF 100 Ia 60 consid. 4b pag. 75 seg. ove si è considerato che una tassa volta a promuovere il turismo in generale e a finanziare l'infrastruttura turistica disattendeva sotto più aspetti il principio della parità di trattamento in mancanza di ragioni pertinenti che permettevano di porla soltanto a carico delle persone che erano limitatamente imponibili nel Cantone o di esigerla unicamente dai proprietari domiciliati fuori del Cantone o, infine, di prelevare presso questi ultimi una tassa più elevata di quella dovuta dai proprietari domiciliati nel Cantone; DTF 125 I 182 consid. 5e pag. 200 dove si è ritenuto che una (soprat) tassa di atterraggio connessa alle immissioni inquinanti, sebbene impronta da una certa globalizzazione e schematizzazione, non disattendeva il principio della parità di trattamento in quanto gli assoggettati rispondevano a seconda delle loro differenti immissioni; DTF 143 I 147 consid. 12.3 pag. 160 seg. ove si è detto che l'assunzione dei costi legati alla partecipazione a manifestazioni violenti poteva, con riferimento ai singoli perturbatori, essere esatta da questi soltanto conformemente alla loro responsabilità individuale, una ripartizione indifferenziata a parti uguali tra tutti i partecipanti, senza determinare le singole responsabilità, essendo invece inammissibile).</w:t>
      </w:r>
    </w:p>
    <w:p>
      <w:r>
        <w:rPr>
          <w:b/>
        </w:rPr>
        <w:t>E. 5.1</w:t>
      </w:r>
    </w:p>
    <w:p>
      <w:r>
        <w:t>A giustificazione della richiesta di annullamento degli articoli di legge contestati, le ricorrenti adducono in primo luogo che così come è stata concepita la tassa di collegamento querelata viola in maniera lampante e sotto più aspetti il principio dell'uguaglianza dell'imposizione. In primo luogo contestano il fatto che, in applicazione dell'art. 35b cpv. 1 LTPub, l'assoggettamento sia limitato, dal profilo territoriale, ai soli Comuni del Cantone nei quali si applica, giusta gli art. 42 e 43 LST, il Regolamento cantonale posteggi privati, costituito dagli art. 51 a 62 RLst nonché dall'Allegato 1 (cioè l'elenco dei Comuni interessati). Producendo una cartina, estrapolata dal Commentario esplicativo sull'applicazione del Regolamento cantonale posteggi privati, pubblicato dalla Sezione della mobilità del Dipartimento del territorio del Cantone Ticino (versione 19.05.2015) ove i Comuni interessati sono evidenziati, le ricorrenti affermano che, dal profilo fiscale, non vi è alcuna giustificazione possibile per ammettere un trattamento differente tra due proprietari di fondi sui quali vi è lo stesso numero di posteggi (50 o più) al servizio di attività economiche unicamente in base al Comune o, addirittura al quartiere all'interno del medesimo Comune politico. Ad esempio, nel Comune di Mendrisio sono assoggettati al tributo litigioso i proprietari di fondi situati nei quartieri di Mendrisio, Capolago, Genestrerio, Ligornetto e Rancate, non invece quelli di fondi ubicati nel confinante quartiere di Arzo (ricorso pag. 43 nota n. 6a piè di pagina). Ora, escludere dei quartieri di un medesimo Comune politico sarebbe oltremodo ingiustificato, ritenuto che per raggiungerli si deve transitare per strade ubicate in zone all'interno delle quali il tributo viene prelevato. Se dunque si contribuisce in egual misura a congestionare la rete viaria, un'esenzione dall'obbligo contributivo non è giustificata.</w:t>
      </w:r>
    </w:p>
    <w:p>
      <w:r>
        <w:t>Il Consiglio di Stato da parte sua osserva che l'art. 35b cpv. 1 LTPub stabilisce un principio di differenziazione territoriale secondo il quale la tassa di collegamento non è prelevata in tutto il territorio cantonale, ma solo nei Comuni o in alcuni quartieri nei Comuni aggregati situati in zone con problemi di traffico e di inquinamento dell'aria, in maniera ad adeguarla a quanto strettamente necessario ed evitare di applicarla laddove non vi è la necessità. Al riguardo, rammenta che il Regolamento cantonale posteggi privati (art. 51-62 RLst), si applica nei Comuni definiti dopo che sia stata sentita una commissione consultiva (art. 42 cpv. 2 e 43 cpv. 1 LST), segnatamente quelli dove vi è un sufficiente livello di servizio di trasporto pubblico, in cui si riscontrano problemi di traffico (saturazione nelle ore di punta) e nei quali i valori limite di inquinamento dell'aria e di immissioni foniche sono superati. Elementi questi determinati in base alla banca dati cantonale della Sezione della mobilità (per quanto concerne il servizio di trasporto pubblico), al modello cantonale del traffico (per quanto riguarda la saturazione della rete viaria) e, infine, ai dati dell'Osservatorio ambientale della Svizzera italiana rispettivamente della Sezione della protezione dell'aria dell'acqua e del suolo (con riferimento all'inquinamento fonico e atmosferico). Grazie a tali criteri e basi scientifiche è dunque possibile, secondo il Governo ticinese, escludere che vi siano delle differenze di trattamento tra comparti territoriali salvo se fondate su ragioni serie e oggettive. In altre parole, il Regolamento cantonale si applica unicamente laddove oggettivamente si registrano problemi in materia di mobilità e di protezione dell'ambiente.</w:t>
      </w:r>
    </w:p>
    <w:p>
      <w:r>
        <w:t>Nel caso specifico, le ricorrenti nulla adducono che dimostri che le zone figuranti nell'Allegato 1 del Regolamento cantonale posteggi privati non corrispondono a quelle in cui si riscontra un inquinamento maggiore. Inoltre anche se, di regola, sul territorio di un'unica e stessa collettività pubblica le imposte devono essere prelevate in maniera uniforme e uguale, giustificate eccezioni sono ammissibili (sentenza 1P.364/2002 del 28 aprile 2003 consid. 2.2 e riferimento). Ad esempio, come già deciso dal Tribunale federale in materia di protezione dell'ambiente, nelle regioni già eccessivamente inquinate e dove vengono costatati o sono prevedibili aumenti delle emissioni moleste (inquinamento atmosferico, rumore, vibrazioni, radiazioni, ecc.) possono essere imposti dei provvedimenti, anche di natura finanziaria, al fine di ridurre alla fonte dette emissioni (vedasi art. 44a della legge federale del 7 ottobre 1983 sulla protezione dell'ambiente [LPAmb; RS 814.01] che prevede, in simili situazioni, l'allestimento di un piano dei provvedimenti ai sensi dell'art. 11 cpv. 3 e dell' art. 12 cpv. 1 lett. a LPAmb ). Questa Corte ha quindi ammesso che, nella licenza edilizia concessa per la costruzione di un parcheggio o di un centro commerciale e di svago oppure per l'ampliamento di un tale centro, era possibile imporre delle misure volte a limitare i movimenti di autoveicoli e/o i posteggi, a introdurre delle tasse di stazionamento oppure a creare o ampliare i trasporti pubblici (sentenza 1A.293/2005 del 10 luglio 2006 parzialmente pubblicata in URP 2006 894 e RDAF 2007 I 495; DTF 131 II 470 consid. 4.2 pag. 479; 131 II 103 consid. 2 pag. 106 segg.; 125 II 129 consid. 7 e 8 pag. 138 segg.). Il Tribunale federale ha altresì giudicato che la limitazione degli orari di apertura delle stazioni di distribuzione e di vendita di carburanti, misura in vigore unicamente in una parte del Cantone Ticino e volta a lottare contro gli inconvenienti riscontrati soltanto in tale regione e derivanti dal cosiddetto "pendolarismo del pieno", era basata su ragioni serie e oggettive ed era pertanto in ossequio con il principio della parità di trattamento ( DTF 119 Ia 378 consid. 8 pag. 385 seg.). Nella fattispecie, come spiegato dal Consiglio di Stato (cfr. risposta del 4 ottobre 2016 pag. 28), il prelievo della tassa di collegamento interessa unicamente i Comuni dove vi è un sufficiente livello di servizio di trasporto pubblico e nei quali si registrano problemi in ordine alla mobilità e alla protezione dell'ambiente, cioè quelli confrontati con la saturazione della rete viaria nelle ore di punta e dove i valori limite di inquinamento dell'aria e di immissioni foniche sono superati. Dette indicazioni, che non sono smentite dalle ricorrenti, appaiono serie, oggettive e condivisibili. Da questo profilo l'imposta contestata è pertanto conforme alla Costituzione e non instaura alcuna disparità di trattamento ingiustificata con riferimento alla differenziazione territoriale stabilita dalla legge.</w:t>
      </w:r>
    </w:p>
    <w:p>
      <w:r>
        <w:rPr>
          <w:b/>
        </w:rPr>
        <w:t>E. 5.2</w:t>
      </w:r>
    </w:p>
    <w:p>
      <w:r>
        <w:t>Le ricorrenti intravedono in seguito una disattenzione del principio della parità di trattamento nel fatto che, in applicazione dell'art. 35b cpv. 2 LTPub, i posti auto al servizio di abitazioni sono esclusi dall'assoggettamento allorché, a loro avviso, generano lo stesso numero di movimenti dei posteggi situati sul luogo di lavoro. La censura, non meglio sostanziata, non adempie le esigenze di motivazione poste dai combinati art. 42 cpv. 2 e 106 cpv. 2 LTF e sfugge pertanto ad un esame di merito. Ma quand'anche si volesse da ciò prescindere la stessa andrebbe comunque respinta. In effetti, come spiegato dal Consiglio di Stato nella propria risposta (pag. 27 punto b) cc), questi posteggi sono stati esclusi dall'imposizione perché oltre alla circostanza che la saturazione della rete viaria nelle ore di punta non può essere oggettivamente ricondotta ai medesimi, il fatto di possedere un posteggio sotto casa non implica necessariamente che il medesimo generi traffico (siccome può essere lasciato vuoto, l'automobile può rimanervi sempre ferma o essere utilizzata solo di rado), allorché i posteggi destinati ai dipendenti o alla clientela per forza di cose generano traffico. Inoltre, i proprietari di posteggi al servizio di abitazioni non possono cambiare il loro comportamento salvo a rinunciare totalmente all'automobile, diversamente dai proprietari di aziende i quali possono, grazie ad un'offerta dei trasporti pubblici incrementata, ridurre i posti auto per indirizzare i dipendenti e la clientela verso forme di trasporto più sostenibili (il trasporto pubblico, la mobilità ciclabile e pedonale, l'utilizzo degli impianti Park &amp; Ride, il</w:t>
      </w:r>
    </w:p>
    <w:p>
      <w:r>
        <w:t>"carsharing" , ecc.). Queste spiegazioni fanno apparire del tutto accettabile la differenziazione attuata, la quale non dà pertanto luogo ad una disparità di trattamento.</w:t>
      </w:r>
    </w:p>
    <w:p>
      <w:r>
        <w:rPr>
          <w:b/>
        </w:rPr>
        <w:t>E. 5.3.1</w:t>
      </w:r>
    </w:p>
    <w:p>
      <w:r>
        <w:t>Censurando sempre un'ingiustificata disparità di trattamento nonché la disattenzione dei principi costituzionali dell'imposizione fiscale garantiti dall' art. 127 cpv. 2 Cost. (generalità e uniformità dell'imposizione ed imposizione secondo la capacità contributiva), le ricorrenti adducono in seguito che non è mai stata fornita una benché minima giustificazione del perché i proprietari di fondi sui quali vi sono 50 o più posteggi dovrebbero essere chiamati, quale gruppo di persone, a contribuire in maniera accresciuta e speciale al finanziamento dei trasporti pubblici di cui tutti i cittadini beneficiano però in egual misura. E ancora meno sarebbe stata suffragata l'esistenza di un qualsiasi legame tra la proprietà di un fondo sul quale vi è un determinato numero di stalli veicolari (50 o più) e l'insorgere delle spese legate all'esercizio dell'offerta di trasporto pubblico. Anzi, al contrario, niente giustificherebbe di esigere da 200 proprietari fondiari (circa 15'000 posteggi) di finanziare da soli un terzo dei costi di un servizio di base quale è quello del trasporto pubblico, ritenuto che essi non ne traggono alcun vantaggio particolare per rapporto al resto della popolazione, che queste spese non sono loro imputabili come non possono essere a loro ricondotti i problemi di traffico esistenti, i quali sono semmai imputabili all'insieme dei 160'000 pendolari che quotidianamente utilizzano prevalentemente l'automobile per recarsi al lavoro. Allo stesso modo nulla giustificherebbe di escludere dall'assoggettamento i fondi sui quali vi sono meno di 50 posteggi. Affermano in seguito che a trarre in realtà un beneficio o un vantaggio particolare del servizio di trasporto pubblico sono i proprietari che non hanno posteggi rispettivamente quelli che dispongono di un numero limitato di posteggi e che nel contempo si trovano in prossimità di una fermata dei trasporti pubblici, perché detta vicinanza permette loro di accogliere un numero superiore di dipendenti o di attrarre un numero superiore di clienti. Adducono in seguito che la soglia di 50 posteggi, determinante per far scattare l'assoggettamento fiscale (art. 35b LTPub), sarebbe del tutto arbitraria e porterebbe ad una distribuzione della curva dell'onere contributivo manifestamente insostenibile - siccome passando da 49 a 50 posteggi l'onere contributivo passerebbe da fr. 0.-- a fr. 53'550.-- annui di media (fr. 3.50 al giorno x 50 posteggi x 360 giorni - 15 % [art. 35e cpv. 1, 3 e 5 LTPub]) - senza tralasciare che la stessa non avrebbe alcun legame con le spese del trasporto pubblico che l'imposta querelata si prefigge di finanziare. Infine, la circostanza che la tassa querelata possa essere ribaltata sugli utenti (finali) dei parcheggi, oltremodo dubbia date le difficoltà legate ad un tale trasferimento (modifiche dei contratti per i posteggi in locazione; installazione, quando ciò è attuabile, di un sistema di controllo [barriere e casse automatiche]), non permetterebbe, secondo le ricorrenti, di giungere a diversa conclusione, oltre a non mutare nulla per quanto riguarda la non conformità del tributo con i principi costituzionali dell'imposizione fiscale.</w:t>
      </w:r>
    </w:p>
    <w:p>
      <w:r>
        <w:rPr>
          <w:b/>
        </w:rPr>
        <w:t>E. 5.3.2</w:t>
      </w:r>
    </w:p>
    <w:p>
      <w:r>
        <w:t>Rammentato che tra l'offerta di posteggi e il volume del traffico motorizzato privato vi è una stretta relazione, il Consiglio di Stato osserva che l'interesse pubblico che soggiace alla tassa di collegamento è teso a rendere meno attrattivo il traffico individuale motorizzato di chi si sposta in modo sistematico nelle ore di punta (personale, pendolari, ecc.) nonché della clientela dei centri commerciali, a ridurre, se possibile, la disponibilità e l'attrattiva dei posteggi e, in ogni caso, a ottenere una diminuzione dei volumi di detto traffico e di riflesso un miglioramento della qualità dell'aria (e quindi, in ultima analisi, a tutelare la salute della popolazione). Riferendosi a dati dell'Ufficio federale di statistica e della Sezione della mobilità, osserva che se un lavoratore pendolare fruisce di un posto auto gratuito presso il lavoro egli utilizza l'automobile nella misura del 70 %; se il parcheggio è a pagamento, nella misura del 63 %; se non vi è un posteggio, nella misura del 27 %. Ora, negli agglomerati ticinesi, i parcheggi presso i datori di lavoro esistono in gran numero: 73,5 % a Lugano Città, fra il 90 e il 97 % nell'agglomerato di Lugano, fra l'85 e il 96 % nel Mendrisiotto, oltre il 90 % a Bellinzona e quasi il 98 % nel Piano di Magadino (cfr. risposta del 4 ottobre 2016 pag. 13). Pertanto, stando alle statistiche appena citate, il solo fatto di escludere la gratuità dei posteggi permetterebbe, secondo il Consiglio di Stato, di ridurre del 10 % il traffico veicolare originato dai medesimi. Ciò che su una rete viaria congestionata, come quella ticinese, può portare a dei miglioramenti sensibili delle condizioni di viabilità dato che la quota di traffico dovuta ai pendolari nelle ore di punta varia dal 50 % al 90 % a seconda dell'asse stradale. Esso precisa poi che sono stati assoggettati i proprietari dei parcheggi per le categorie d'utenza sopramenzionate appunto in ragione del fatto, oggettivo e scientificamente provato, che la saturazione della rete viaria è riconducibile in primo luogo e per gran misura al traffico originato dagli stessi.</w:t>
      </w:r>
    </w:p>
    <w:p>
      <w:r>
        <w:t>Riguardo alla soglia di assoggettamento - cioè 50 posti auto - il Governo ticinese osserva che l'innalzamento della stessa porterebbe ad escludere un numero rilevantissimo di contribuenti, finendo per rendere assolutamente inefficace l'intento orientativo. Di contro, se ridurre al di sotto di 50 posti auto detto limite, portandolo fino ad imporre ogni proprietario di posteggi, incrementerebbe apparentemente l'effetto orientativo, tale scelta sarebbe del tutto insostenibile. In primo luogo perché colpirebbe indiscriminatamente ogni posteggio e ciò indipendentemente dal volume di traffico che genera, includendo anche piccole attività che non esprimono un'importante esigenza di mobilità, che non beneficiano di più della collettività della presenza e dello sviluppo del trasporto pubblico e che incidono solo in maniera trascurabile sulla saturazione della rete viaria. In seguito perché non è possibile riorientare la scelta della mobilità presso assoggettati che difficilmente (a causa delle dimensioni) possono applicare forme di mobilità aziendale sostenibili (quale "</w:t>
      </w:r>
    </w:p>
    <w:p>
      <w:r>
        <w:t>carsharing" ), in aggiunta all'utilizzo dei trasporti pubblici e della mobilità lenta. Il Governo cantonale rileva poi che detta estensione dell'assoggettamento sarebbe contraria a quanto espresso dall'art. 35 LTPub che prevede che è soggetto all'imposta chi genera</w:t>
      </w:r>
    </w:p>
    <w:p>
      <w:r>
        <w:t>importanti correnti di traffico. Infine, perché si andrebbe incontro a gravosi problemi di applicazione, di gestione e di controllo. Per quanto concerne poi il fatto di non avere previsto un sistema di franchigia (cioè di esentare i primi 49 posti auto), bensì un sistema di riduzione dell'imposta (art. 35e cpv. 3 LTPub), precisa che tale scelta è basata sul fatto che il volume del traffico veicolare è determinato dal totale dei posteggi disponibili, che l'introduzione di una quota in franchigia, tecnicamente improponibile, vanificherebbe l'effetto orientativo dell'imposta (la maggior parte delle aziende assoggettate rientrando nella fascia tra 50 e 99 posti auto, prevedere che i primi 49 vadano esentati ridurrebbe in modo sostanziale l'onere e quindi l'efficacia dell'imposta) e, infine, che escludere una franchigia spinge i proprietari assoggettati a ridurre il numero di posti auto fino a scendere sotto la soglia dei 50 al fine di non essere più assoggettati. Secondo il Consiglio di Stato questi criteri, oggettivamente sostenibili, giustificano un'eccezione al principio della generalità dell'imposizione.</w:t>
      </w:r>
    </w:p>
    <w:p>
      <w:r>
        <w:t>Aggiunge poi che quand'anche ciò inducesse una violazione del principio della parità di trattamento ( art. 8 cpv. 1 Cost. ), concretizzato in ambito fiscale dai principi della generalità e dell'uniformità dell'imposizione nonché dell'imposizione secondo la capacità economica ( art. 127 cpv. 2 Cost. ), la stessa potrebbe comunque trovare una legittimazione, come ammesso dalla prassi, negli obiettivi perseguiti dal legislatore cantonale il quale fruisce, particolarmente in ambito fiscale, di un ampio margine di manovra. Senza poi dimenticare che i citati principi devono essere osservati per quanto compatibili con il tipo d'imposta (art. 127 cpv. 2 prima frase Cost.; DTF 140 II 157 consid. 7.1 pag. 160 e richiami).</w:t>
      </w:r>
    </w:p>
    <w:p>
      <w:r>
        <w:rPr>
          <w:b/>
        </w:rPr>
        <w:t>E. 5.3.3</w:t>
      </w:r>
    </w:p>
    <w:p>
      <w:r>
        <w:t>La scelta del legislatore ticinese di escludere dall'assoggettamento i fondi sui quali vi sono meno di 50 posti auto (art. 35b LTPub) solleva riserve. In primo luogo perché implica, come osservato dalle ricorrenti, che la totalità delle imposte che lo Stato prevede d'incassare per mezzo della tassa di collegamento, cioè fr. 18 milioni (cfr. risposta del 4 ottobre 2016 pag. 42), grava solo una minoranza di proprietari fondiari, ossia 200 di loro, che possiede solo una parte limitata dei posteggi esistenti che generano traffico, mentre la maggior parte dei proprietari dei posteggi non è invece assoggettata. In seguito perché tale scelta porta a una distribuzione dell'onere contributivo opinabile. In effetti, passando da 49 a 50 posteggi l'aggravio balza da fr. 0.-- a fr. 53'550.-- annui di media (fr. 3.50 al giorno x 50 posteggi x 360 giorni - 15 % [art. 35e cpv. 1, 3 e 5 LTPub]), importo di per sé rilevante. Anche se sono stati previsti degli accorgimenti, segnatamente differenti tipi di riduzione (una deduzione del 15 % del tributo per chi possiede 50 posteggi nonché una riduzione progressiva fino a 99 posteggi per poi tornare ad una piena imposizione a partire da 100 posti auto, vedasi art. 35e cpv. 3 LTPub), appare dubbio che gli stessi siano sufficienti per rimediare completamente allo squilibrio constatato.</w:t>
      </w:r>
    </w:p>
    <w:p>
      <w:r>
        <w:t>Al riguardo, va osservato che le obiezioni sollevate dal Consiglio di Stato con riferimento alla fattibilità dell'estensione della cerchia degli assoggettati rispettivamente ai pretesi problemi legati all'introduzione di una quota in franchigia non possono essere totalmente condivise. Da un lato perché se si può aderire a questo discorso per rapporto ai proprietari (anche se non si sa quanti sono effettivamente) che possiedono dai 50 ai 99 posteggi, lo stesso invece difficilmente può valere per quanto riguarda i proprietari che, come la seconda ricorrente, dispongono di più di 100 posteggi (vedasi pag. 8 del ricorso ove vengono indicati 161 posteggi) e per la quale l'onere contributivo risulta rilevante. Dai dati forniti dalla seconda ricorrente, e non confutati dal Consiglio di Stato, emerge che dispone di più di 100 posti auto. Essa non può quindi beneficiare delle riduzioni previste dalla legge e gli importi dovuti variano dai fr. 140'875.-- ai fr. 170'000.-- annui. Senza dimenticare che appare complicato, se non impossibile per essa, passare repentinamente sotto la soglia dei 50 posteggi.</w:t>
      </w:r>
    </w:p>
    <w:p>
      <w:r>
        <w:t>Anche la questione del limite d'imposizione (dal cinquantesimo posteggio in poi) suscita perplessità. Infatti, chi possiede 49 posteggi non paga nulla, mentre chi ne possiede 50 paga un tributo che viene calcolato dal primo. Ora, il Tribunale federale ha già avuto modo di giudicare che scegliere un limite di esenzione (</w:t>
      </w:r>
    </w:p>
    <w:p>
      <w:r>
        <w:t>"Freigrenze" ,</w:t>
      </w:r>
    </w:p>
    <w:p>
      <w:r>
        <w:t>"montant seuil" ) è chiaramente meno equo, dal punto di vista dell'uguaglianza di trattamento dei proprietari interessati, per rispetto al fatto di privilegiare un importo o una quota esente (</w:t>
      </w:r>
    </w:p>
    <w:p>
      <w:r>
        <w:t>"Freibeitrag" ,</w:t>
      </w:r>
    </w:p>
    <w:p>
      <w:r>
        <w:t>"montant exonéré en tant que tel" ). In effetti, l'adozione di un limite di esenzione comporta, quando questa soglia è superata, delle disparità tra i proprietari toccati, le quali possono rivelarsi anche importanti. Senza poi tralasciare che più il limite è elevato maggiore è la lesione del principio della parità di trattamento ( DTF 143 II 568 consid. 9.1 pag. 586 seg.). Ci si può pertanto chiedere se non sarebbe stato più opportuno optare per il sistema dell'importo esente, il quale tiene maggiormente conto dell'uguaglianza di trattamento tra i proprietari interessati, siccome tutti possono beneficiarne. E ciò anche se in tal caso il risultato poteva essere meno interessante per l'ente pubblico, il quale sarebbe stato privato di una parte degli introiti previsti.</w:t>
      </w:r>
    </w:p>
    <w:p>
      <w:r>
        <w:t>Allo stesso modo una rappresentazione schematica del tributo e/o motivi di praticità e di economia d'incasso difficilmente appaiono sufficienti per giustificare la soglia instaurata dalla regolamentazione in esame. Come già spiegato da questa Corte, una schematizzazione e/o motivi di praticità e di economia d'incasso possono essere presi in considerazione ai fini dell'attuabilità di un tributo segnatamente quando è moderato e non dà luogo a risultati manifestamente insostenibili o lesivi della parità di trattamento ( DTF 143 I 147 consid. 12.3 e 12.4 pag. 160 seg.; 141 I 105 consid. 3.3.2 pag. 108 seg.; vedasi anche sentenza 2C_794/2015 citata, consid. 3.4.2, relativa alla tassa di promovimento turistico del Cantone Obvaldo, la quale è stata tutelata per ragioni di praticità dell'imposizione e perché il suo ammontare era ridotto, nonostante fosse esatta unicamente dai turisti che pernottavano e non invece da quelli di passaggio allorché beneficiavano anche loro delle infrastrutture turistiche). Nella fattispecie, anche se la tassa giornaliera richiesta per ogni singolo posteggio è di per sé moderata (da fr. 1.50 a fr. 3.50), l'importo annuo da versare è comunque cospicuo (dai fr. 78'750.-- ai fr. 170'000.--), senza dimenticare che viene prelevata soltanto su una parte minima dei posteggi esistenti in Ticino.</w:t>
      </w:r>
    </w:p>
    <w:p>
      <w:r>
        <w:t>Il fatto poi che la tassa di collegamento possa essere addossata direttamente agli impiegati che utilizzano i parcheggi conforta il sentimento che il limite instaurato non è consono al principio della parità di trattamento. In effetti, solo quando il datore di lavoro possiede 50 posteggi e più gli impiegati (che ne fruiscono) si vedranno addebitare allora la tassa, per un importo annuale minimo pari a fr. 875.-- (cfr. art. 35e cpv. 5 LTPub in relazione con l'art. 7 lett. a RTColl), mentre gli impiegati di un datore di lavoro che possiede meno di 50 posteggi non dovranno invece pagare nulla, allorché ognuno di loro genera lo stesso traffico.</w:t>
      </w:r>
    </w:p>
    <w:p>
      <w:r>
        <w:t>Si pone in seguito la questione se la soglia querelata non dia luogo a una disparità di trattamento tra concorrenti diretti (su questa nozione DTF 145 I 183 consid. 4.1.1 pag. 191 seg. e richiami). Il proprietario che mette a disposizione dei propri locatari un massimo di 49 posti auto non deve versare nulla allorché quello che possiede 50 posteggi (e più) è assoggettato all'imposta. Si pone quindi la questione di sapere se il limite contestato non costituisca una misura di politica economica che interviene nella libera concorrenza e crea, di riflesso, una disparità di trattamento tra concorrenti diretti, proibita dai combinati art. 27 e 94 Cost. , norme qui applicabili siccome offrono una migliore protezione di quella risultante dall' art. 8 Cost. ( DTF 145 I 183 consid. 4.1.1 pag. 191 seg. e richiami; 143 II 598 consid. 5.1 pag. 612 seg.; 143 I 37 consid. 8.2 pag. 47 seg.; 140 I 218 consid. 6.3 pag. 229 seg.). Sennonché occorre ricordare che nella DTF 125 II 129 e segg., concernente il rilascio di una licenza edilizia per la costruzione di un centro commerciale nella quale era stato imposto l'obbligo di prelevare una tassa di stazionamento sui posteggi messi a disposizione della clientela, il Tribunale federale (esaminando la fattispecie dal profilo della protezione dell'ambiente e non da quello del diritto tributario, siccome non si trattava di prelevare una tassa a favore dello Stato), dopo avere rammentato che per concorrenti diretti si intendono i membri di un medesimo settore economico che si rivolgono con la medesima offerta alla medesima clientela (cfr. DTF appena citata consid. 10b pag. 149 seg.; vedasi anche DTF 145 I 183 consid. 4.1.1 pag. 191 seg.; 143 II 598 consid. 5.1 pag. 612 seg.; sentenza 2C_464/2017 del 17 settembre 2018 consid. 5.1 e rispettivi richiami), ha giudicato che il principio dell'uguaglianza di trattamento tra commercianti non era assoluto e non escludeva di favoreggiare determinati metodi o prodotti destinati a proteggere l'ambiente. Il Tribunale federale ha poi lasciato indeciso il quesito di sapere se i negozi situati nelle vicinanze, più piccoli e con meno posteggi erano effettivamente dei concorrenti diretti (ponendosi il quesito di sapere se si rivolgevano alla stessa clientela con la stessa offerta) e ha concluso che si giustificava oggettivamente di sottoporre grandi fonti di emissioni inquinanti a restrizioni più severe e ha quindi confermato i provvedimenti contestati, aggiungendo che una (eventuale) disparità di trattamento doveva pertanto, perlomeno temporaneamente, essere tollerata nell'interesse dell'ambiente che si voleva proteggere ( DTF 125 II 129 consid. 10 pag. 150). Provvedimenti basati sulla politica ambientale, in particolare i contributi, devono infatti gravare i concorrenti diretti in funzione del loro impatto sull'ambiente e non essere posti a carico di alcuni concorrenti diretti, altri venendo invece esonerati ( DTF 136 I 1 consid. 5.5.2 pag. 16; 128 II 292 consid. 5.2 pag. 299; 125 I 182 consid. 5e pag. 200; sentenza 2C_804/2010 del 17 maggio 2011 consid. 4.3). Questo ragionamento può applicarsi per analogia anche nei confronti dei proprietari che noleggiano i loro stalli veicolari.</w:t>
      </w:r>
    </w:p>
    <w:p>
      <w:r>
        <w:rPr>
          <w:b/>
        </w:rPr>
        <w:t>E. 5.4</w:t>
      </w:r>
    </w:p>
    <w:p>
      <w:r>
        <w:t>Premesse queste osservazioni, ne discende che se la tassa di collegamento riposasse unicamente su considerazioni fiscali, la sua messa in opera così come decisa dal legislatore apparirebbe inammissibile viste le perplessità concernenti la sua conformità con il principio dell'uguaglianza di trattamento. Sennonché questa imposta è uno strumento - tra altri provvedimenti, con i quali forma un insieme - della politica cantonale. Essa fa parte infatti di una serie di misure (miglioramento dell'offerta di trasporto pubblico e transfrontaliero; realizzazione di percorsi ciclabili e/o impianti Park &amp; Ride; promozione di altre forme di mobilità quale il</w:t>
      </w:r>
    </w:p>
    <w:p>
      <w:r>
        <w:t>"carsharing", il</w:t>
      </w:r>
    </w:p>
    <w:p>
      <w:r>
        <w:t>"carpooling" o quella pedonale, ecc.), tra loro complementari e destinate a conferire un nuovo orientamento alla domanda di mobilità al fine di rimediare alla situazione vigente nel Cantone (saturazione della rete viaria a determinate ore; problemi d'ordine ambientale ivi connessi). Si tratta di scelte che hanno una forte connotazione politica e che vengono legittimate dagli obiettivi perseguiti dal legislatore, oltre a rientrare nel potere discrezionale di cui quest'ultimo fruisce nell'esercizio delle proprie prerogative, ambito nel quale il Tribunale federale interviene con un certo riserbo. Da questo profilo la normativa contestata può essere tutelata nella misura in cui la tassa ivi disciplinata - la quale, come appena ricordato, fa parte di un concetto globale di riorientamento della mobilità tendente all'ampliamento dell'offerta di trasporto pubblico e susseguente diminuzione dell'uso di veicoli motorizzati individuali - è concepita quale incentivo a non più costruire immensi parcheggi rispettivamente a ridimensionare quelli esistenti.</w:t>
      </w:r>
    </w:p>
    <w:p>
      <w:r>
        <w:rPr>
          <w:b/>
        </w:rPr>
        <w:t>E. 5.5</w:t>
      </w:r>
    </w:p>
    <w:p>
      <w:r>
        <w:t>La legge, al suo articolo 35t, prevede, come già accennato (consid. 3.5.2) e come peraltro evidenziato anche dal Consiglio di Stato (cfr. risposta del 4 ottobre 2016 pag. 8 seg.), che la tassa di collegamento è sottoposta a un periodo di prova. Dalla sua entrata in vigore detto tributo può infatti essere prelevato solo per la durata di tre anni; alla scadenza di questo termine il Gran Consiglio dovrà decidere del suo mantenimento (cpv. 1 prima frase e cpv. 2). Decisione che dovrà essere presa sulla base del rapporto che verrà allestito dal Consiglio di Stato, il quale dovrà riferire degli effetti (dell'imposta) dal profilo finanziario, da quello della mobilità e dell'evoluzione del numero e della collocazione dei posteggi gravati dalla medesima (cpv. 1 seconda frase). Il fatto che il legislatore cantonale abbia introdotto nella legge l'obbligo di analizzare, dopo un periodo di prova, l'efficacia della tassa di collegamento, oltre ad essere la dimostrazione che questi era consapevole dei problemi concernenti il rispetto delle garanzie costituzionali, permette in concreto di ritenerla ammissibile e quindi di tutelare la normativa impugnata. In effetti, la valutazione che verrà effettuata permetterà di controllare l'efficacia e la conformità della tassa con riferimento agli obiettivi perseguiti e di adottare, se del caso, i necessari correttivi. Si richiama tuttavia l'attenzione del Governo cantonale sul fatto che gli obiettivi perseguiti dovranno essere raggiunti, in mancanza di che la tassa, rivelatasi inutile e vana, si esaurirà in un aggravio finanziario lesivo del principio della parità di trattamento. Ne discende che, per quanto concerne la lamentata violazione del principio della parità di trattamento, il ricorso si rivela infondato e come tale va respinto.</w:t>
      </w:r>
    </w:p>
    <w:p>
      <w:r>
        <w:rPr>
          <w:b/>
        </w:rPr>
        <w:t>E. 6</w:t>
      </w:r>
    </w:p>
    <w:p>
      <w:r>
        <w:t>A parere delle ricorrenti la data d'entrata in vigore delle modifiche contestate, decisa dal Consiglio di Stato su delega del Gran Consiglio e fissata al 1° agosto 2016, sia per quanto concerne la legge che il nuovo regolamento, è inficiata d'arbitrio, oltre ad essere la prova che le finalità del tributo in questione sono di natura esclusivamente e puramente fiscale. In effetti, nel caso contrario il Governo avrebbe lasciato ai soggetti astretti al pagamento il tempo necessario per potere ribaltare il tributo sugli utenti dei posteggi o per procedere alle inevitabili modifiche delle aree di posteggio (richiesta della licenza edilizia e successiva installazione delle barriere, delle casse automatiche e di ulteriori apparecchi di controllo) oppure per disdire eventuali contratti di locazione in essere riguardanti i posteggi o, infine, per definire delle tariffe adeguate e organizzare le modalità del loro prelievo.</w:t>
      </w:r>
    </w:p>
    <w:p>
      <w:r>
        <w:t>La censura non va esaminata, poiché diventata priva d'oggetto. In effetti, con decreto presidenziale del 2 settembre 2016 emanato in una parallela vertenza concernente la medesima fattispecie (causa 2C_664/2016) è stato infatti conferito effetto sospensivo al gravame nel senso che l'art. 11 cpv. 1, l'art. 30 cpv. 3 e 4, gli art. 35a a 35 t LTPub e gli art. 1 a 13 RTColl non potevano essere applicati fino al giudizio di merito del Tribunale federale e che nell'intervallo vigeva tuttora la situazione giuridica previgente. Le ricorrenti hanno quindi beneficiato di tutto il tempo necessario per prepararsi adeguatamente all' (eventuale) entrata in vigore della legislazione contestata.</w:t>
      </w:r>
    </w:p>
    <w:p>
      <w:r>
        <w:rPr>
          <w:b/>
        </w:rPr>
        <w:t>E. 7.1</w:t>
      </w:r>
    </w:p>
    <w:p>
      <w:r>
        <w:t>Le ricorrenti fanno poi valere la violazione della garanzia della proprietà privata tutelata dall' art. 26 Cost. Rilevano che l'importo annuo da pagare, cioè fr. 1'050.-- annui per ogni singolo posteggio, nel caso di un fondo con 100 posteggi per dipendenti al servizio di un'attività economica in esercizio sei giorni alla settimana, equivale a quasi il doppio per rapporto ai canoni di locazione usualmente praticati in Ticino (ad esempio fr. 586.70 annui quale canone di locazione medio chiesto dalle FFS per un singolo posteggio). Esse non trarranno quindi più alcun reddito dalla locazione di posteggi (dovendo forse addirittura intaccare la loro propria sostanza privata per far fronte al nuovo onere contributivo), dato che per potere conseguire un guadagno dovrebbero locare i posteggi ad un prezzo (fr. 1'636.70 annui) corrispondente a poco meno del triplo del canone di locazione usualmente praticato. In quanto poi mettono gratuitamente a disposizione dei propri dipendenti e/o visitatori i posteggi, questi ultimi si trasformeranno invece in una rilevantissima voce di costo supplementare imprevisto. Si è quindi confrontati con un'ingerenza del tutto sproporzionata nella garanzia della proprietà privata, la quale viene limitata in maniera inammissibile dal tributo contestato.</w:t>
      </w:r>
    </w:p>
    <w:p>
      <w:r>
        <w:rPr>
          <w:b/>
        </w:rPr>
        <w:t>E. 7.2</w:t>
      </w:r>
    </w:p>
    <w:p>
      <w:r>
        <w:t>In ambito fiscale la garanzia della proprietà, sancita dall' art. 26 cpv. 1 Cost. , protegge il cittadino dalla percezione di tributi pubblici confiscatori. Secondo la giurisprudenza, un tributo è confiscatorio se è talmente elevato da privare il contribuente della sua sostanza privata o della possibilità di costituirne una nuova, così da intaccare l'essenza, il fondamento stesso della garanzia istituzionale della proprietà (cfr. art. 36 cpv. 4 Cost. ). Per stabilire se sussiste un'imposizione di natura confiscatoria occorre valutare tutte le circostanze concrete: oltre all'aliquota applicabile vanno in particolare considerati l'ammontare complessivo del carico fiscale (cumulo con altri tributi e tasse), l'intensità dell'imposizione, la sua durata, le sue basi di calcolo nonché la possibilità di traslare l'onere contributivo su altre persone ( DTF 143 I 73 consid. 5.1 pag. 75; sentenza 2D_7/2016 del 25 agosto 2017 consid. 5.1 non pubblicato in DTF 143 II 459 e rispettivi riferimenti).</w:t>
      </w:r>
    </w:p>
    <w:p>
      <w:r>
        <w:rPr>
          <w:b/>
        </w:rPr>
        <w:t>E. 7.3</w:t>
      </w:r>
    </w:p>
    <w:p>
      <w:r>
        <w:t>Nel caso specifico le ricorrenti non forniscono elementi o dati atti a provare che l'imposta querelata le priverebbe di una parte esorbitante della loro sostanza o di singoli componenti della stessa. Ora pretendere, senza dimostrarlo, che la tassa di collegamento - di per sé o cumulata ad altri tributi - dà luogo ad un carico fiscale esoso non è sufficiente per potere riconoscere il carattere confiscatorio dell'imposizione, tantomeno se si considera che, come nel caso concreto, vi è la possibilità di trasferire l'onere contributivo sugli utenti diretti dei parcheggi. Nella misura in cui si può ritenere che è sufficientemente motivata (art. 42 cpv. 2 e 106 cpv. 2 LTF), la censura, infondata, va respinta.</w:t>
      </w:r>
    </w:p>
    <w:p>
      <w:r>
        <w:rPr>
          <w:b/>
        </w:rPr>
        <w:t>E. 8.1</w:t>
      </w:r>
    </w:p>
    <w:p>
      <w:r>
        <w:t>Le ricorrenti fanno valere in seguito una violazione del principio della libertà economica ( art. 27 e 94 Cost. ), sia per quanto attiene all'attività di vendita al dettaglio sia per quanto riguarda l'attività di locatrici di spazi commerciali. Con riferimento al primo aspetto adducono che assoggettare soltanto i grandi distributori al pagamento di un tributo supplementare estremamente oneroso ne riduce la capacità concorrenziale nei confronti dei piccoli rivenditori al dettagliato e che in realtà si è in presenza di un intervento statale manifestamente contrario alla libertà economica. Per quanto concerne il secondo aspetto, riferito più specificatamente alla locazione, da parte dei proprietari di centri commerciali, di spazi commerciali di dimensioni medie e piccole, le ricorrenti affermano che l'aggravio che pesa sui proprietari che possiedono 50 posteggi e più interviene nel gioco della concorrenza, poiché favorisce i concorrenti che affittano oggetti analoghi situati in stabili ubicati su fondi che dispongono di un numero inferiore di stalli veicolari e che non sono quindi assoggettati alla tassa di collegamento.</w:t>
      </w:r>
    </w:p>
    <w:p>
      <w:r>
        <w:rPr>
          <w:b/>
        </w:rPr>
        <w:t>E. 8.2</w:t>
      </w:r>
    </w:p>
    <w:p>
      <w:r>
        <w:t>La libertà economica garantita dagli art. 27 e 94 Cost. protegge ogni attività economica privata esercitata a titolo professionale e volta al conseguimento di un guadagno o di un reddito ( DTF 143 I 403 consid. 5.6.1 pag. 411; 142 II 369 consid. 6.2 pag. 386; 141 V 557 consid. 7.1 pag. 568). Essa può essere invocata sia dalle persone fisiche che dalle persone giuridiche ( DTF 135 I 130 consid. 4.2 pag. 135) ed include, in particolare, la libera scelta della professione, il libero accesso a un'attività economica privata e il suo libero esercizio ( art. 27 cpv. 2 Cost. ; DTF 144 I 281 consid. 7.2 pag. 303 seg. e riferimenti).</w:t>
      </w:r>
    </w:p>
    <w:p>
      <w:r>
        <w:t>Pronunciandosi sulla questione di sapere se delle misure fiscali costituissero una restrizione della libertà economica, il Tribunale federale ha giudicato che il prelievo di tributi non implicava una limitazione giuridica ma poteva incidere sull'esercizio della medesima, influsso che tuttavia doveva essere ammesso in maniera restrittiva. Osservato che le imposte generali e i contributi causali (nella misura in cui rispettavano il principio della copertura dei costi) non interferiscono con la libertà economica, questa Corte è giunta alla conclusione che delle imposte speciali (</w:t>
      </w:r>
    </w:p>
    <w:p>
      <w:r>
        <w:t>"Gewerbesteuern" ) erano ammissibili dal profilo della libertà economica solo se non erano proibitive. Andava considerata proibitiva un'imposta il cui ammontare impedisce di realizzare un beneficio giusto nel commercio o nel ramo in questione, rendendo impossibile o eccessivamente difficile l'esercizio della professione ( DTF 135 I 130 consid. 4.2 pag. 135 e richiami). Ora, ancora una volta (cfr. consid. 7), le ricorrenti non forniscono alcun elemento che dimostri che la tassa di collegamento è proibitiva e impedisce loro di realizzare un beneficio conveniente. Per il resto le censure sollevate si confondono con quelle formulate riguardo alla violazione del principio dell'uguaglianza di trattamento più particolarmente tra concorrenti diretti e che sono state giudicate infondate. Al riguardo si può rinviare a quanto detto in proposito (cfr. consid. 5, segnatamente consid. 5.3.3). Anche su questo punto il ricorso si rivela privo di pertinenza e va pertanto respinto.</w:t>
      </w:r>
    </w:p>
    <w:p>
      <w:r>
        <w:rPr>
          <w:b/>
        </w:rPr>
        <w:t>E. 9.1</w:t>
      </w:r>
    </w:p>
    <w:p>
      <w:r>
        <w:t>Per quanto precede, il ricorso in materia di diritto pubblico presentato contro la modifica della legge del 6 dicembre 1994 sui trasporti pubblici (LTPub), decisa il 14 dicembre 2015 dal Gran Consiglio della Repubblica e Cantone Ticino, e contro il nuovo regolamento sulla tassa di collegamento (RTColl) ad essa relativo, adottato il 28 giugno 2016 dal Consiglio di Stato del Cantone Ticino, nella misura in cui è ammissibile, va respinto.</w:t>
      </w:r>
    </w:p>
    <w:p>
      <w:r>
        <w:rPr>
          <w:b/>
        </w:rPr>
        <w:t>E. 9.2</w:t>
      </w:r>
    </w:p>
    <w:p>
      <w:r>
        <w:t>Con decreto presidenziale del 2 settembre 2016, emanato in una procedura parallela (2C_664/2016), è stato concesso l'effetto sospensivo nel senso che l'art. 11 cpv. 1, l'art. 30 cpv. 3 e 4 nonché gli art. 35a a 35 t LTPub e gli art. 1 a 13 RTColl non potevano essere applicati fino al giudizio di merito di questa Corte. Considerati il tempo trascorso dal deposito del ricorso nonché il mandato conferito al Governo cantonale in virtù dell'art. 35t LTPub (vedasi su quest'ultimo aspetto consid. 5.5), l'entrata in vigore dev'essere fissata ex nunc. Il Consiglio di Stato è quindi invitato a fissare una nuova data per l'entrata in vigore delle norme contestate.</w:t>
      </w:r>
    </w:p>
    <w:p>
      <w:r>
        <w:rPr>
          <w:b/>
        </w:rPr>
        <w:t>E. 10</w:t>
      </w:r>
    </w:p>
    <w:p>
      <w:r>
        <w:t>Le spese della procedura davanti al Tribunale federale sono poste a carico delle ricorrenti, soccombenti, con vincolo di solidarietà ( art. 65 e 66 cpv. 1 e 5 LTF ). Le autorità cantonali non hanno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