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2C_760/2009 vom 17. April 2010</w:t>
      </w:r>
    </w:p>
    <w:p>
      <w:r>
        <w:t>Bundesgericht, 2010-04-17, FR</w:t>
      </w:r>
    </w:p>
    <w:p>
      <w:r>
        <w:rPr>
          <w:b/>
        </w:rPr>
        <w:t xml:space="preserve">Quelle: </w:t>
      </w:r>
      <w:r>
        <w:t>https://mcp.opencaselaw.ch/entscheid/bger_2C_760_2009</w:t>
      </w:r>
    </w:p>
    <w:p>
      <w:r>
        <w:t>FR: TF 2C_760/2009 du 17 avril 2010</w:t>
      </w:r>
    </w:p>
    <w:p>
      <w:r>
        <w:t>IT: TF 2C_760/2009 del 17 aprile 2010</w:t>
      </w:r>
    </w:p>
    <w:p>
      <w:pPr>
        <w:pStyle w:val="Heading2"/>
      </w:pPr>
      <w:r>
        <w:t>Erwägungen</w:t>
      </w:r>
    </w:p>
    <w:p>
      <w:r>
        <w:rPr>
          <w:b/>
        </w:rPr>
        <w:t>E. 1</w:t>
      </w:r>
    </w:p>
    <w:p>
      <w:r>
        <w:t>Selon l'art. 83 lettre c ch. 2 LTF, en droit des étrangers, le recours en matière de droit public est irrecevable à l'encontre des décisions qui concernent une autorisation à laquelle ni le droit fédéral ni le droit international ne donnent droit. Cette disposition correspond largement à l'art. 100 al. 1 let. b ch. 3 de l'ancienne loi fédérale d'organisation judiciaire (WURZBURGER, Commentaire LTF, n. 35 ad art. 83 LTF ). Par conséquent, on peut se référer au consid. 1.1 de l'arrêt rendu par la Cour de céans le 18 décembre 2006 (cause 2A.405/2006) dans la procédure concernant la deuxième demande de regroupement familial déposée par Y.________ en faveur de ses enfants, pour admettre que les recourants disposent, en vertu de l' art. 8 CEDH , d'un droit à séjourner en Suisse qui leur ouvre la voie du recours en matière de droit public. Un tel droit peut également être tiré de l' art. 7 let . d ALCP en relation avec l' art. 3 Annexe I ALCP , dès lors que X.________ et Y.________ possèdent la nationalité italienne et peuvent se prévaloir, en tant que travailleurs, de la libre circulation. En effet, selon la jurisprudence récente, l'exigence que les membres de la famille dont le regroupement familial est demandé en application de l'ALCP aient séjourné au préalable légalement dans un autre pays membre a été abandonnée (cf. infra consid. 2.3; ATF 136 II 5 et ss). La voie du recours en matière de droit public est donc en principe ouverte.</w:t>
      </w:r>
    </w:p>
    <w:p>
      <w:r>
        <w:rPr>
          <w:b/>
        </w:rPr>
        <w:t>E. 2</w:t>
      </w:r>
    </w:p>
    <w:p>
      <w:r>
        <w:t>L'arrêt attaqué s'inscrit dans le cadre d'une procédure de réexamen portant sur la troisième demande d'autorisation de séjour déposée par les recourants le 21 avril 2009, les deux demandes précédentes ayant été définitivement tranchées les 26 juillet 2004 et 18 décembre 2006.</w:t>
      </w:r>
    </w:p>
    <w:p>
      <w:r>
        <w:rPr>
          <w:b/>
        </w:rPr>
        <w:t>E. 2.1</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 ATF 120 Ib 42 consid. 2b p. 47 avec les références; confirmé récemment en matière de droit des étrangers in arrêt 2C_490/2009 du 2 février 2010 consid. 2.1, destiné à la publication).</w:t>
      </w:r>
    </w:p>
    <w:p>
      <w:r>
        <w:rPr>
          <w:b/>
        </w:rPr>
        <w:t>E. 2.2</w:t>
      </w:r>
    </w:p>
    <w:p>
      <w:r>
        <w:t>Invoquant l'ALCP et, accessoirement, l' art. 8 CEDH , les recourants soutiennent en substance que la nationalité italienne de X.________ et de Y.________ permet aux enfants et petits-enfants d'obtenir une autorisation de séjour au titre du regroupement familial. Ils fondent leur argumentation sur l'ALCP et son Annexe I, le règlement du Conseil no 1612/68 du 15 octobre 1968 sur la libre circulation des travailleurs à l'intérieur de la Communauté ainsi que sur la jurisprudence de la Cour de justice de l'Union européenne, citant en particulier l'arrêt Metock rendu le 25 juillet 2008 (cause C-127-08).</w:t>
      </w:r>
    </w:p>
    <w:p>
      <w:r>
        <w:rPr>
          <w:b/>
        </w:rPr>
        <w:t>E. 2.3</w:t>
      </w:r>
    </w:p>
    <w:p>
      <w:r>
        <w:t>La jurisprudence de la Cour de Justice n'étant pas directement applicable en Suisse, les recourants ne peuvent rien tirer de l'arrêt Metock. En revanche, la situation juridique s'est aussi récemment modifiée en Suisse. Auparavant, pour se prévaloir d'un droit au regroupement familial découlant de l'ALCP, un ressortissant d'un Etat tiers, membre de la famille d'un ressortissant d'un Etat partie à l'Accord, devait avoir au préalable séjourné légalement sur le territoire d'un autre Etat membre ( ATF 130 II 1 consid. 3 p. 5). Par arrêt du 29 septembre 2009 publié aux ATF 136 II 5 et ss, le Tribunal fédéral s'est aligné sur la jurisprudence Metock et a abandonné l'exigence d'un séjour légal dans un autre Etat partie.</w:t>
      </w:r>
    </w:p>
    <w:p>
      <w:r>
        <w:t>Le point de savoir si, indépendamment de tout fait nouveau, ce changement de jurisprudence intervenu en Suisse permettrait à titre exceptionnel (cf. ATF 135 V 215 consid. 5.2 p. 221 et consid. 5.4 p. 225) de revenir sur les refus d'octroyer les autorisations de séjour à titre de regroupement familial déjà signifiés à deux reprises aux recourants n'a pas à être examiné plus avant. En effet, pour qu'une nouvelle pratique justifie, à elle seule, la modification de décisions entrées en force se rapportant à une situation de fait qui perdure, il faut que les autorités compétentes aient dû ou à tout le moins eu la possibilité d'en tenir compte. Tel n'est pas le cas en l'espèce, dès lors que, lorsque le Tribunal cantonal s'est prononcé, les considérants de l' ATF 136 II 5 n'étaient pas encore connus. En outre, celui qui sollicite, dans ce contexte, un réexamen fondé sur une nouvelle pratique doit non seulement l'invoquer, mais aussi expliquer en quoi celle-ci a introduit ultérieurement un changement fondamental de la situation juridique déterminante propre à entraîner la modification d'une décision antérieure entrée en force (arrêt 2C_490/2009 du 2 février 2010 consid. 2.2.1, destiné à la publication; voir aussi arrêt 2C_168/2009 du 30 septembre 2009 consid. 4.2). Or, les recourants ne formulent aucune motivation en ce sens.</w:t>
      </w:r>
    </w:p>
    <w:p>
      <w:r>
        <w:rPr>
          <w:b/>
        </w:rPr>
        <w:t>E. 2.4</w:t>
      </w:r>
    </w:p>
    <w:p>
      <w:r>
        <w:t>Dans ces circonstances, il reste à se demander si les faits nouveaux dont se prévalent les recourants justifient la modification des refus d'autorisation de séjour déjà prononcés.</w:t>
      </w:r>
    </w:p>
    <w:p>
      <w:r>
        <w:rPr>
          <w:b/>
        </w:rPr>
        <w:t>E. 2.4.1</w:t>
      </w:r>
    </w:p>
    <w:p>
      <w:r>
        <w:t>La nationalité italienne de X.________ n'est pas un élément nouveau que les recourants peuvent invoquer à l'appui de leur demande de réexamen, car celui-ci la possédait déjà au moment de son mariage en 1999.</w:t>
      </w:r>
    </w:p>
    <w:p>
      <w:r>
        <w:rPr>
          <w:b/>
        </w:rPr>
        <w:t>E. 2.4.2</w:t>
      </w:r>
    </w:p>
    <w:p>
      <w:r>
        <w:t>Le seul fait qui pourrait justifier une nouvelle appréciation de la situation serait l'acquisition récente de la nationalité italienne par Y.________.</w:t>
      </w:r>
    </w:p>
    <w:p>
      <w:r>
        <w:t>Sur ce point, le Tribunal cantonal a rejeté le recours sur la base d'une double motivation. D'une part les juges ont retenu que la nationalité italienne de Y.________ ne pouvait être admise en tant que fait nouveau au sens de l'art. 64 loi vaudoise sur la procédure administrative du 28 octobre 2008 (LPA-VD; RSVD 173.36) justifiant un réexamen des décisions précédentes entrées en force qui refusaient l'octroi de titres de séjour. Selon les constatations cantonales, la recourante possédait la nationalité italienne au plus tard le 17 janvier 2006, soit avant que le Tribunal administratif vaudois ne rejette, le 29 mai 2006, le recours déposé à l'encontre de la deuxième demande d'autorisation de séjour, de sorte que cet élément aurait déjà dû être invoqué à ce moment-là. D'autre part, ils ont considéré que, même à tenir compte de cet élément, le regroupement familial ne s'imposait pas en regard de l'ALCP.</w:t>
      </w:r>
    </w:p>
    <w:p>
      <w:r>
        <w:rPr>
          <w:b/>
        </w:rPr>
        <w:t>E. 2.5</w:t>
      </w:r>
    </w:p>
    <w:p>
      <w:r>
        <w:t>Lorsque la décision attaquée se fonde, comme en l'espèce, sur plusieurs motivations indépendantes, alternatives ou subsidiaires, toutes suffisantes, le recourant doit, sous peine d'irrecevabilité, démontrer que chacune d'entre elles est contraire au droit ( ATF 133 IV 119 consid. 6.3 p. 120); dès qu'une des motivations permet de maintenir la décision entreprise, le recours doit être rejeté ( ATF 133 III 221 consid. 7 p. 228; 132 I 13 consid. 6 p. 20).</w:t>
      </w:r>
    </w:p>
    <w:p>
      <w:r>
        <w:t>En l'occurrence les recourants, pourtant dûment représentés par un avocat, n'ont critiqué que le second pan de la motivation précitée, alors qu'il ressort clairement de l'arrêt entrepris que le premier motif est suffisant pour fonder le rejet de leur recours sur le plan cantonal. En effet, si Y.________ avait déjà la nationalité italienne lors de la précédente procédure, elle ne pouvait se fonder sur cet élément pour demander le réexamen de la décision rendue dans le cadre de cette procédure et entrée en force. Dès lors que le mémoire déposé devant le Tribunal fédéral ne contient aucun grief remettant en cause la constatation selon laquelle la nationalité italienne de Y.________ aurait déjà pu être invoquée dans le cadre de la deuxième procédure (ce qui, compte tenu de la date du passeport fourni, paraît du reste indiscutable), le recours est irrecevable.</w:t>
      </w:r>
    </w:p>
    <w:p>
      <w:r>
        <w:rPr>
          <w:b/>
        </w:rPr>
        <w:t>E. 3</w:t>
      </w:r>
    </w:p>
    <w:p>
      <w:r>
        <w:t>A cela s'ajoute qu'il doit exister un lien entre la motivation et la décision attaquée (arrêt 4A_72/2007 du 22 août 2007 consid. 4.1.1). Lorsque le mémoire de recours consiste à reprendre devant le Tribunal fédéral, mot pour mot, la même motivation que celle présentée devant l'instance inférieure, un tel lien n'existe pas et le recours est inadmissible sous l'angle de l' art. 42 al. 2 LTF ( ATF 134 II 244 consid. 2.3 p. 246). Les recourants semblent perdre de vue ces exigences, dès lors que leur mémoire devant le Tribunal fédéral consiste dans la reprise quasi textuelle de leur recours sur le plan cantonal, y compris la reproduction en langue et caractères grecs du Règlement 1612/68, ce qui est au surplus contraire à l' art. 42 al. 1 LTF . Quant aux rares passages du recours qui diffèrent de l'écriture présentée sur le plan cantonal, ils ne contiennent aucune critique ciblée à l'encontre de l'arrêt attaqué qui répondrait aux exigences de l' art. 42 al. 2 LTF .</w:t>
      </w:r>
    </w:p>
    <w:p>
      <w:r>
        <w:t>Pour ce motif également, le recours doit être déclaré irrecevable.</w:t>
      </w:r>
    </w:p>
    <w:p>
      <w:r>
        <w:rPr>
          <w:b/>
        </w:rPr>
        <w:t>E. 4</w:t>
      </w:r>
    </w:p>
    <w:p>
      <w:r>
        <w:t>Compte tenu de l'issue du litige, les recourants seront condamnés aux frais,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