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758/2016 vom 23. Dezember 2016</w:t>
      </w:r>
    </w:p>
    <w:p>
      <w:r>
        <w:t>Bundesgericht, 2016-12-23, IT</w:t>
      </w:r>
    </w:p>
    <w:p>
      <w:r>
        <w:rPr>
          <w:b/>
        </w:rPr>
        <w:t xml:space="preserve">Quelle: </w:t>
      </w:r>
      <w:r>
        <w:t>https://mcp.opencaselaw.ch/entscheid/bger_2C_758_2016</w:t>
      </w:r>
    </w:p>
    <w:p>
      <w:r>
        <w:t>FR: TF 2C 758/2016 du 23 décembre 2016</w:t>
      </w:r>
    </w:p>
    <w:p>
      <w:r>
        <w:t>IT: TF 2C 758/2016 del 23 dicembre 2016</w:t>
      </w:r>
    </w:p>
    <w:p>
      <w:pPr>
        <w:pStyle w:val="Heading2"/>
      </w:pPr>
      <w:r>
        <w:t>Regeste</w:t>
      </w:r>
    </w:p>
    <w:p>
      <w:r>
        <w:t>Revoca del permesso di domicilio UE/AELS | Cittadinanza e diritto degli stranieri</w:t>
      </w:r>
    </w:p>
    <w:p>
      <w:pPr>
        <w:pStyle w:val="Heading2"/>
      </w:pPr>
      <w:r>
        <w:t>Erwägungen</w:t>
      </w:r>
    </w:p>
    <w:p>
      <w:r>
        <w:rPr>
          <w:b/>
        </w:rPr>
        <w:t>E. 1</w:t>
      </w:r>
    </w:p>
    <w:p>
      <w:r>
        <w:t>Presentata nei termini (art. 46 cpv. 1 lett. b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2.1</w:t>
      </w:r>
    </w:p>
    <w:p>
      <w:r>
        <w:t>In via generale, confrontato con una motivazione conforme all' art. 42 LTF , il Tribunale federale applica il diritto federale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in ogni caso essere posteriori al querelato giudizio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2.4</w:t>
      </w:r>
    </w:p>
    <w:p>
      <w:r>
        <w:t>Dato che il ricorrente li critica ma non li mette mai validamente in discussione - con una motivazione conforme all' art. 106 cpv. 2 LTF , che ne dimostri un accertamento rispettivamente un apprezzamento arbitrario -, i fatti che emergono dal giudizio impugnato vincolano il Tribunale federale anche nel caso concreto ( art. 105 cpv. 1 LTF ; DTF 134 II 244 consid. 2.2 pag. 246; 133 Il 249 consid. 1.2.2 pag. 252; sentenze 2C_550/2015 del 1° ottobre 2015 consid. 4.2.1 e 2C_539/2014 del 23 ottobre 2014 consid. 6.2.1, nelle quali viene spiegato che, in assenza di precise censure, anche aggiunte e precisazioni non possono essere prese in considerazione). Inoltre, questa Corte non considererà neppure i documenti nuovi acclusi al ricorso: che portano date in parte precedenti, in parte successive al giudizio impugnato. Quelli con date successive violano infatti il divieto di presentare nova in senso proprio (cosiddetti "echte nova"; art. 99 cpv. 1 LTF ; DTF 133 IV 343 consid. 2.1 pag. 343). Quelli con date precedenti non possono invece essere ammessi siccome, contrariamente a quanto sostenuto nel ricorso, avrebbero potuto e dovuto essere presentati già davanti alle istanze precedenti. Essi riguardano infatti tutti aspetti - quali l'integrazione, la situazione personale e lavorativa, lo stato di salute del ricorrente, ecc. - che alla luce del diritto applicabile e della giurisprudenza ad esso relativa concernevano il litigio fin dal suo inizio e non possono quindi essere prodotti per la prima volta davanti all'ultima istanza di giudizio ( DTF 136 III 123 consid. 4.4.3 pag. 129; sentenza 2C_337/2010 del 26 luglio 2010 consid. 1.5; BERNARD CORBOZ, Commentaire de la LTF, 2a ed. 2014, ad art. 99 n. 14 e 17).</w:t>
      </w:r>
    </w:p>
    <w:p>
      <w:r>
        <w:rPr>
          <w:b/>
        </w:rPr>
        <w:t>E. 3</w:t>
      </w:r>
    </w:p>
    <w:p>
      <w:r>
        <w:t>Anche se sempre in una forma che non sembra invero rispettare l' art. 106 cpv. 2 LTF , l'insorgente sostiene a più riprese che il giudizio impugnato non sia abbastanza motivato.</w:t>
      </w:r>
    </w:p>
    <w:p>
      <w:r>
        <w:rPr>
          <w:b/>
        </w:rPr>
        <w:t>E. 3.1</w:t>
      </w:r>
    </w:p>
    <w:p>
      <w:r>
        <w:t>Il diritto di essere sentito ancorato nell' art. 29 cpv. 2 Cost. - quale garanzia minima che può essere concretizzata in norme di diritto cantonale ( DTF 135 I 279 consid. 2.2 pag. 281 seg.) -, comprende vari aspetti. Tra questi, il diritto ad una motivazione sufficiente. Questo diritto non impone tuttavia di esporre e discutere tutti i fatti, i mezzi di prova e le censure formulati; basta che dalla decisione impugnata emergano in maniera chiara i motivi su cui l'autorità fonda il suo ragionamento ( DTF 134 I 83 consid. 4.1 pag. 88; 133 III 439 consid. 3.3 pag. 445).</w:t>
      </w:r>
    </w:p>
    <w:p>
      <w:r>
        <w:rPr>
          <w:b/>
        </w:rPr>
        <w:t>E. 3.2</w:t>
      </w:r>
    </w:p>
    <w:p>
      <w:r>
        <w:t>Proprio come nella fattispecie. La motivazione che è contenuta nella sentenza impugnata permette infatti manifestamente di comprendere le ragioni che hanno condotto la Corte cantonale a confermare la liceità della revoca pronunciata in prima istanza dalla Sezione della popolazione. Sapere se il ragionamento svolto dal Tribunale cantonale amministrativo sia o meno corretto è invece un aspetto di merito, che non concerne la garanzia invocata e che andrà esaminato più oltre (sentenza 2C_750/2014 del 27 ottobre 2015 consid. 3).</w:t>
      </w:r>
    </w:p>
    <w:p>
      <w:r>
        <w:rPr>
          <w:b/>
        </w:rPr>
        <w:t>E. 4</w:t>
      </w:r>
    </w:p>
    <w:p>
      <w:r>
        <w:t>La procedura riguarda la revoca del permesso di domicilio conferito a suo tempo al ricorrente.</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a norma del quale i diritti conferiti dall'Accordo possono essere limitati soltanto da misure giustificate da motivi di ordine pubblico, pubblica sicurezza e sanità. 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sentenza 2C_238/2012 del 30 luglio 2012 consid. 3.1).</w:t>
      </w:r>
    </w:p>
    <w:p>
      <w:r>
        <w:rPr>
          <w:b/>
        </w:rPr>
        <w:t>E. 4.3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giusta l' art. 8 CEDU , un analogo esame va svolto inoltre nell'ottica di questa norma ( DTF 135 II 377 consid. 4.3 pag. 381 seg.;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2C_28/2012 del 18 luglio 2012 consid. 3; 2C_38/2012 del 1° giugno 2012 consid. 3.3 e 2C_722/2010 del 3 maggio 2011 consid. 3.2, così come la sentenza della Corte europea dei diritti dell'uomo in re Dalia contro Francia del 19 febbraio 1998, Recueil CourEDH 1998-I pag.76 § 50 segg.). 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5</w:t>
      </w:r>
    </w:p>
    <w:p>
      <w:r>
        <w:t>Tenuto conto della pena privativa della libertà che è stata pronunciata nei suoi confronti il 28 luglio 2014, il ricorrente a ragione non mette in discussione la sussistenza di un motivo di revoca del suo permesso di domicilio (art. 63 cpv. 2 in relazione con l'art. 62 lett. b LStr; precedente consid. 4.1). Egli ritiene tuttavia che la misura di revoca decisa dalla Sezione della popolazione e in seguito confermata sia dal Consiglio di Stato che dal Tribunale amministrativo del Cantone Ticino leda l' art. 5 Allegato I ALC , l' art. 8 CEDU , l' art. 13 Cost. e il principio della proporzionalità.</w:t>
      </w:r>
    </w:p>
    <w:p>
      <w:r>
        <w:rPr>
          <w:b/>
        </w:rPr>
        <w:t>E. 6.1</w:t>
      </w:r>
    </w:p>
    <w:p>
      <w:r>
        <w:t>L'insorgente si è in passato reso a più riprese colpevole di comportamenti penalmente rilevanti, sanzionati come tali dalle autorità penali e stigmatizzati pure dalle autorità amministrative, che hanno pronunciato nei suoi confronti già due ammonimenti. Come dettagliatamente indicato, egli è in effetti stato condannato: una prima volta, il 3 luglio 2000, per circolazione in stato di ebrietà, infrazione alle norme della circolazione, inosservanza dei doveri in caso d'infortunio; una seconda volta, il 10 aprile 2002, per infrazione aggravata alla legge federale sugli stupefacenti e sulle sostanze psicotrope; una terza volta, il 28 luglio 2014, per ripetuta tentata rapina aggravata, denuncia mendace, infrazione alla legge federale sulle armi ed atti contro la pubblica incolumità.</w:t>
      </w:r>
    </w:p>
    <w:p>
      <w:r>
        <w:rPr>
          <w:b/>
        </w:rPr>
        <w:t>E. 6.2</w:t>
      </w:r>
    </w:p>
    <w:p>
      <w:r>
        <w:t>Riferendosi alla condanna del 28 luglio 2014 - senza però dimenticare i precedenti di cui si è detto - il Tribunale amministrativo ha a ragione sottolineato la gravità delle azioni delittuose in discussione. Occorre infatti osservare che tra i reati di cui il ricorrente è stato recentemente ritenuto colpevole in qualità di correo vi è in particolare anche quello di ripetuta tentata rapina aggravata ad un ufficio postale, per la quale era previsto l'uso di una pistola, e quello di atti contro la pubblica incolumità per avere sparato dei colpi di pistola dal balcone di casa, ovvero azioni atte a mettere concretamente in pericolo la salute delle persone e che hanno del resto portato ad infliggergli una pena che sorpassa ampiamente il limite di un anno a partire dal quale una pena privativa della libertà è considerata come di lunga durata ( DTF 135 II 377 consid. 4.2 pag. 381).</w:t>
      </w:r>
    </w:p>
    <w:p>
      <w:r>
        <w:rPr>
          <w:b/>
        </w:rPr>
        <w:t>E. 6.3</w:t>
      </w:r>
    </w:p>
    <w:p>
      <w:r>
        <w:t>A questi reati, e segnatamente a quello di ripetuta tentata rapina aggravata - perpetrato agendo "in modo professionale secondo un piano ben preciso [...], che era quello di procurarsi con la minaccia della pistola più soldi possibile" e che è rimasto allo stadio di tentativo solo grazie all'intervento delle forze dell'ordine -, vanno inoltre ad aggiungersene di ulteriori, che sono certo più lontani nel tempo, ma che pure danno conto della disponibilità del ricorrente a compiere atti che possono mettere in pericolo la vita rispettivamente la salute di altre persone, quindi beni alla cui tutela la giurisprudenza accorda una particolare importanza ( DTF 122 II 433 consid. 2c pag. 436; sentenze 2C_932/2010 del 24 maggio 2011 consid. 4.1 e 2C_908/2010 del 7 aprile 2011 consid. 4.2). Come emerge dall'accertamento dei fatti contenuto nel giudizio impugnato, che vincola il Tribunale federale ( art. 105 cpv. 1 LTF ; precedente consid. 2.4), la sentenza della Corte delle assise correzionali del 10 aprile 2002, confermata il 12 giugno 2002 dalla Corte di cassazione e di revisione penale del Cantone Ticino, sanzionava infatti preparativi per l'acquisto di 1 kg di cocaina da destinare alla rivendita; anche in quel caso, lo scopo perseguito era inoltre quello di fare soldi in quanto l'insorgente aveva agito "con mero fine di lucro, senza dar prova di scrupolo di sorta". Alla base del decreto d'accusa del 3 luglio 2000 vi era poi una circolazione in stato di ebrietà con un tasso di alcolemia tra l'1,73 e il 2.25 o/oo.</w:t>
      </w:r>
    </w:p>
    <w:p>
      <w:r>
        <w:rPr>
          <w:b/>
        </w:rPr>
        <w:t>E. 6.4</w:t>
      </w:r>
    </w:p>
    <w:p>
      <w:r>
        <w:t>Oltre che secondo il diritto interno, i trascorsi delittuosi del ricorrente non sono stati considerati in modo troppo severo nemmeno alla luce delle condizioni - a lui più favorevoli e qui determinanti - previste dall' art. 5 Allegato I ALC (precedente consid. 4.2).</w:t>
      </w:r>
    </w:p>
    <w:p>
      <w:r>
        <w:rPr>
          <w:b/>
        </w:rPr>
        <w:t>E. 6.4.1</w:t>
      </w:r>
    </w:p>
    <w:p>
      <w:r>
        <w:t>Il giudizio del 28 luglio 2014 della Corte di appello e revisione penale concerne infatti reati che non sono lontani nel tempo, siccome i tre tentativi di rapinare l'ufficio postale di X.________ risalgono al mese di gennaio del 2013 (sentenze 2C_845/2012 del 13 febbraio 2013 consid. 4.3.1 e 2C_38/2012 del 1° giugno 2012 consid. 4.3), e che implicavano la messa in pericolo dell'integrità fisica di altre persone: ovvero un bene alla cui tutela è riconosciuto un interesse pubblico particolare e la cui concreta minaccia attraverso gli atti già descritti giustificava pertanto anche un apprezzamento rigoroso del rischio di recidiva ( DTF 136 II 5 consid. 4.2 pag. 20; 130 II 493 consid. 3.3 pag. 499 seg.; sentenza 2C_370/2012 del 29 ottobre 2012 consid. 3.2 e contrario).</w:t>
      </w:r>
    </w:p>
    <w:p>
      <w:r>
        <w:rPr>
          <w:b/>
        </w:rPr>
        <w:t>E. 6.4.2</w:t>
      </w:r>
    </w:p>
    <w:p>
      <w:r>
        <w:t>Il reato di ripetuta tentata rapina aggravata si inserisce d'altra parte in un contesto più generale, che attesta la propensione del ricorrente alla delinquenza. La sentenza del 28 luglio 2014 concerneva in effetti anche altri reati, compiuti in parte fin dal 2007 (possesso di una pistola Magnum calibro 22 senza la necessaria autorizzazione), nonostante i due ammonimenti ricevuti dalle autorità amministrative; inoltre, essa è stata preceduta da due ulteriori condanne tra cui, in particolare, quella per infrazione aggravata alla legge federale sugli stupefacenti e sulle sostanze psicotrope, sui dettagli della quale già è stato riferito.</w:t>
      </w:r>
    </w:p>
    <w:p>
      <w:r>
        <w:rPr>
          <w:b/>
        </w:rPr>
        <w:t>E. 6.4.3</w:t>
      </w:r>
    </w:p>
    <w:p>
      <w:r>
        <w:t>Alla formulazione di una prognosi più positiva si oppongono infine anche altre circostanze, che sono state a giusto titolo prese in considerazione dal Tribunale cantonale amministrativo, ovvero: in primo luogo, il fatto che i tentativi di rapina sono stati compiuti ad inizio 2013, cioè in un momento in cui il ricorrente già era stabilmente impiegato presso la moglie quale..., poiché risulta avere intrapreso questa attività già nel 2012; in secondo luogo, il fatto che il reato di rapina aggravata è rimasto allo stadio del tentativo non già perché l'insorgente e i suoi correi hanno desistito, bensì a causa dell'intervento degli inquirenti; in terzo luogo, il fatto che durante l'inchiesta penale e il pubblico dibattimento davanti alla Corte delle assise criminali rispettivamente alla Corte di appello e revisione penale il ricorrente ha tenuto sempre un atteggiamento negatorio, dimostrando così di non avere preso coscienza della gravità del suo comportamento; in quarto luogo, il fatto che, alla mancata assunzione di responsabilità per i reati da lui commessi, si aggiunge la frequentazione - oltre che dei due correi - di altre persone pregiudicate dalle quali "non sembra volere prendere le distanze".</w:t>
      </w:r>
    </w:p>
    <w:p>
      <w:r>
        <w:rPr>
          <w:b/>
        </w:rPr>
        <w:t>E. 6.5</w:t>
      </w:r>
    </w:p>
    <w:p>
      <w:r>
        <w:t>Alla luce degli accertamenti contenuti nel giudizio impugnato, evidenziati più sopra, anche la conclusione secondo cui il ricorrente rappresenta ancora una minaccia attuale ed effettiva per l'ordine e la sicurezza pubblici, secondo quanto richiesto dall' art. 5 Allegato I ALC , merita pertanto conferma.</w:t>
      </w:r>
    </w:p>
    <w:p>
      <w:r>
        <w:rPr>
          <w:b/>
        </w:rPr>
        <w:t>E. 7</w:t>
      </w:r>
    </w:p>
    <w:p>
      <w:r>
        <w:t>Riferendosi agli art. 96 LStr e 8 CEDU, la Corte cantonale ha nel seguito pure lecitamente considerato che l'interesse alla revoca del permesso di domicilio sia preponderante rispetto all'interesse fatto valere a sostegno del suo mantenimento e che un trasferimento dell'insorgente in Italia - Paese in cui cultura e stile di vita sono nel complesso assai simili a quelli del Cantone Ticino e in cui pure potrà essere seguito, per quanto dovesse essere necessario, dal punto di vista sanitario - sia nella fattispecie esigibile.</w:t>
      </w:r>
    </w:p>
    <w:p>
      <w:r>
        <w:rPr>
          <w:b/>
        </w:rPr>
        <w:t>E. 7.1</w:t>
      </w:r>
    </w:p>
    <w:p>
      <w:r>
        <w:t>Il ricorrente, che oggi ha 50 anni, vive stabilmente in Svizzera dal 1993; dal 2012, lavora quale... Tali importanti aspetti devono tuttavia essere relativizzati in considerazione dei reati da lui perpetrati durante il soggiorno nel nostro Paese, nonostante gli ammonimenti indirizzatigli dalle autorità competenti in materia di stranieri, con i quali veniva prospettata a chiare lettere l'emissione di una decisione che decretasse il suo allontanamento dalla Svizzera. Reati come la rapina - che rientra tra quelli contro il patrimonio, ma che implica l'uso della violenza contro una persona - comportano in effetti un interesse rilevante all'allontanamento di chi li commette, anche quando si tratti di uno straniero che da tempo soggiorna in Svizzera o addirittura vi è nato, ciò che non è per altro il caso nella fattispecie che ci occupa (precedente consid. 4.3; sentenze 2C_200/2013 del 16 luglio 2013 consid. 5.4; 2C_714/2011 del 4 aprile 2012 consid. 3.1 e 2C_839/2011 del 28 febbraio 2012 consid. 2.3). Nel caso in esame, quello di rapina non è poi nemmeno il solo, poiché in passato il ricorrente si è macchiato di altri reati - in parte pure gravi, poiché atti a mettere in pericolo l'incolumità di terze persone - come la guida in stato di ebrietà con un alcolemia tra l'1,73 e il 2,25 o/oo e l'organizzazione di preparativi per l'acquisto di 1 kg di cocaina destinato alla rivendita, procedendo "con mero fine di lucro, senza dar prova di scrupolo di sorta". Benché non siano più iscritti nel casellario giudiziale, anche tali reati devono infatti essere qui considerati (sentenze 2C_841/2013 del 18 novembre 2013 consid. 2 e 2C_136/2013 del 30 ottobre 2013 consid. 4).</w:t>
      </w:r>
    </w:p>
    <w:p>
      <w:r>
        <w:rPr>
          <w:b/>
        </w:rPr>
        <w:t>E. 7.2</w:t>
      </w:r>
    </w:p>
    <w:p>
      <w:r>
        <w:t>Nel suo giudizio, il Tribunale amministrativo ticinese ha nel contempo a buon diritto sottolineato: che l'insorgente non risulta essersi negli anni nemmeno creato una situazione professionale tale da comprovare una sua forte integrazione nel mondo del lavoro; inoltre, che egli ha vissuto nel suo Paese di origine fino a 26 anni e che vi si è in seguito recato con regolarità, di modo che rientrando in Italia - dove ancora vivono i suoi genitori, così come un fratello e due sorelle - non si troverà nemmeno confrontato ad insormontabili problemi di risocializzazione (sentenze 2C_673/2013 del 20 dicembre 2013 consid. 5.2.1 e 2C_934/2011 del 25 luglio 2012 consid. 5.2.2).</w:t>
      </w:r>
    </w:p>
    <w:p>
      <w:r>
        <w:rPr>
          <w:b/>
        </w:rPr>
        <w:t>E. 7.3</w:t>
      </w:r>
    </w:p>
    <w:p>
      <w:r>
        <w:t>Del resto, a quest'ultima conclusione nulla muta neanche la messa in evidenza dei problemi al bacino e agli arti inferiori causati al ricorrente da un incidente stradale avuto nel 1991. A suo dire, essi renderebbero molto difficile se non impossibile il reperimento di un impiego al di fuori dell'ambito familiare. Come indicato nel giudizio impugnato, detti problemi non gli hanno tuttavia impedito di lavorare in maniera indipendente dalla moglie già in passato, gestendo un negozio di vini fino alla sua chiusura nel 1997. Detto ciò, occorre poi più in generale osservare che le eventuali conseguenze economiche causate dalla revoca del suo permesso di domicilio sono solo ascrivibili al comportamento penalmente rilevante da lui tenuto (sentenza 2C_38/2012 del 1° giugno 2012 consid. 5.2 e 2C_642/2009 del 25 marzo 2010 consid. 4.3.1).</w:t>
      </w:r>
    </w:p>
    <w:p>
      <w:r>
        <w:rPr>
          <w:b/>
        </w:rPr>
        <w:t>E. 7.4</w:t>
      </w:r>
    </w:p>
    <w:p>
      <w:r>
        <w:t>Una diversa valutazione degli interessi in discussione non si impone infine in considerazione dei rapporti con la coniuge, cittadina svizzera che vive e lavora a X.________ (TI).</w:t>
      </w:r>
    </w:p>
    <w:p>
      <w:r>
        <w:rPr>
          <w:b/>
        </w:rPr>
        <w:t>E. 7.4.1</w:t>
      </w:r>
    </w:p>
    <w:p>
      <w:r>
        <w:t>Come già osservato, la vicinanza della coniuge non ha impedito all'insorgente di delinquere in maniera reiterata, mettendo così da solo in pericolo quell'unità familiare alla quale egli oggi si richiama (sentenza 2C_934/2011 del 25 luglio 2012 consid. 5.2.4). La revoca del suo permesso di domicilio non può inoltre cogliere di sorpresa nessuno dei due, siccome l'autorità competente in materia di stranieri lo aveva in passato già ammonito per ben due volte.</w:t>
      </w:r>
    </w:p>
    <w:p>
      <w:r>
        <w:rPr>
          <w:b/>
        </w:rPr>
        <w:t>E. 7.4.2</w:t>
      </w:r>
    </w:p>
    <w:p>
      <w:r>
        <w:t>Fatte queste premesse, con la Corte cantonale va poi sottolineato che la moglie del ricorrente è nata e cresciuta in Ticino, dove stile di vita e cultura sono nel complesso assai simili a quelli della vicina Penisola. Sussistendo motivi di ordine e di sicurezza pubblici atti a giustificare la revoca del permesso di domicilio all'insorgente, non appare quindi eccessivo pretendere che, qualora volesse continuare a vivere insieme a lui, segua il marito in Italia. Un trasferimento nella fascia di confine, dove quest'ultimo ha già abitato e lavorato anche in passato, non le impedirebbe così di proseguire a svolgere la propria attività di... a X.________ (TI) e di restare ancorata alla realtà nella quale ha finora vissuto e operato. Ritenuto che può essere nella fattispecie preteso che i rapporti familiari vengano vissuti all'estero, la decisione impugnata non viola di conseguenza neanche il diritto alla vita familiare garantito dall' art. 8 CEDU e dall' art. 13 Cost. ( DTF 137 I 247 consid. 4.1.2 pag. 249 seg., sentenza 2C_993/2015 del 17 marzo 2016 consid. 6.3).</w:t>
      </w:r>
    </w:p>
    <w:p>
      <w:r>
        <w:rPr>
          <w:b/>
        </w:rPr>
        <w:t>E. 8</w:t>
      </w:r>
    </w:p>
    <w:p>
      <w:r>
        <w:t>Per quanto precede, il ricorso è infondato e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