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2C_755/2018 vom 7. September 2018</w:t>
      </w:r>
    </w:p>
    <w:p>
      <w:r>
        <w:t>Bundesgericht, 2018-09-07, FR</w:t>
      </w:r>
    </w:p>
    <w:p>
      <w:r>
        <w:rPr>
          <w:b/>
        </w:rPr>
        <w:t xml:space="preserve">Quelle: </w:t>
      </w:r>
      <w:r>
        <w:t>https://mcp.opencaselaw.ch/entscheid/bger_2C_755_2018</w:t>
      </w:r>
    </w:p>
    <w:p>
      <w:r>
        <w:t>FR: TF 2C_755/2018 du 7 septembre 2018</w:t>
      </w:r>
    </w:p>
    <w:p>
      <w:r>
        <w:t>IT: TF 2C_755/2018 del 7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18 juin 2018, notifié en mains propres le 22 juin 2018, le Juge unique du Tribunal cantonal du canton du Valais a approuvé la décision du Service de la population et des migrations du canton du Valais du 15 juin 2018 plaçant X.________ en détention en vue de renvoi.</w:t>
      </w:r>
    </w:p>
    <w:p>
      <w:r>
        <w:rPr>
          <w:b/>
        </w:rPr>
        <w:t>E. 2</w:t>
      </w:r>
    </w:p>
    <w:p>
      <w:r>
        <w:t>Par courrier daté du 5 septembre 2018, l'intéressé déclare déposer un recours contre l'arrêt rendu le 15 (</w:t>
      </w:r>
    </w:p>
    <w:p>
      <w:r>
        <w:t>recte le 18) juin 2018 par le Juge unique du Tribunal cantonal du canton du Valais.</w:t>
      </w:r>
    </w:p>
    <w:p>
      <w:r>
        <w:rPr>
          <w:b/>
        </w:rPr>
        <w:t>E. 3</w:t>
      </w:r>
    </w:p>
    <w:p>
      <w:r>
        <w:t>En vertu de l' art. 100 al. 1 LTF , le recours contre une décision doit être déposé devant le Tribunal fédéral dans les 30 jours qui suivent la notification de l'expédition complète. En l'espèce, l'arrêt attaqué a été notifié en mains propres le 22 juin 2018, comme cela ressort de la date de l'accusé-réception joint à l'arrêt attaqué. Il s'ensuit que le délai arrivait à échéance le 23 août 2018. Daté du 5 septembre 2018, le recours a été formulé tardivement.</w:t>
      </w:r>
    </w:p>
    <w:p>
      <w:r>
        <w:rPr>
          <w:b/>
        </w:rPr>
        <w:t>E. 4</w:t>
      </w:r>
    </w:p>
    <w:p>
      <w:r>
        <w:t>Le recours est ainsi manifestement irrecevable ( art. 108 al. 1 let. a LTF ) et doit être traité selon la procédure simplifiée de l' art. 108 LTF , sans qu'il y ait lieu d'ordonner un échange d'écritures. Il se justifie de na pas percevoir de frais de justice ( art. 66 al. 1 LTF ). Il n'est pas alloué de dépens ( art. 68 al. 3 LTF 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