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752/2012 vom 19. November 2012</w:t>
      </w:r>
    </w:p>
    <w:p>
      <w:r>
        <w:t>Bundesgericht, 2012-11-19, DE</w:t>
      </w:r>
    </w:p>
    <w:p>
      <w:r>
        <w:rPr>
          <w:b/>
        </w:rPr>
        <w:t xml:space="preserve">Quelle: </w:t>
      </w:r>
      <w:r>
        <w:t>https://mcp.opencaselaw.ch/entscheid/bger_2C_752_2012</w:t>
      </w:r>
    </w:p>
    <w:p>
      <w:r>
        <w:t>FR: TF 2C 752/2012 du 19 novembre 2012</w:t>
      </w:r>
    </w:p>
    <w:p>
      <w:r>
        <w:t>IT: TF 2C 752/2012 del 19 novembre 2012</w:t>
      </w:r>
    </w:p>
    <w:p>
      <w:pPr>
        <w:pStyle w:val="Heading2"/>
      </w:pPr>
      <w:r>
        <w:t>Regeste</w:t>
      </w:r>
    </w:p>
    <w:p>
      <w:r>
        <w:t>Rechtsverzögerung/Rechtsverweigerung | Unterrichtswesen und Berufsausbildung</w:t>
      </w:r>
    </w:p>
    <w:p>
      <w:pPr>
        <w:pStyle w:val="Heading2"/>
      </w:pPr>
      <w:r>
        <w:t>Erwägungen</w:t>
      </w:r>
    </w:p>
    <w:p>
      <w:r>
        <w:rPr>
          <w:b/>
        </w:rPr>
        <w:t>E. 1.1</w:t>
      </w:r>
    </w:p>
    <w:p>
      <w:r>
        <w:t>Gegen den Endentscheid des Bundesverwaltungsgerichts in einer Angelegenheit des öffentlichen Rechts ist die Beschwerde in öffentlich-rechtlichen Angelegenheiten an das Bundesgericht grundsätzlich zulässig (vgl. Art. 82 lit. a, Art. 86 Abs. 1 lit. a und Art. 90 BGG ). Der Beschwerdeführer ist gestützt auf Art. 89 Abs. 1 BGG zur Beschwerde legitimiert.</w:t>
      </w:r>
    </w:p>
    <w:p>
      <w:r>
        <w:rPr>
          <w:b/>
        </w:rPr>
        <w:t>E. 1.2</w:t>
      </w:r>
    </w:p>
    <w:p>
      <w:r>
        <w:t>Der angefochtene Entscheid ist ein Nichteintretensentscheid, der keine materielle Beurteilung der Streitsache enthält. Verfahrensgegenstand ist damit einzig die Frage, ob das Bundesverwaltungsgericht mit Recht einen Nichteintretensentscheid gefällt hat. Eine Gutheissung der Beschwerde kann deshalb nur zur Folge haben, dass das Bundesverwaltungsgericht über die bei ihm eingereichte Beschwerde materiell entscheiden muss. Erweist sich hingegen die Beschwerde gegen das Urteil des Bundesverwaltungsgerichts als unbegründet, so bleibt es bei dessen Nichteintretensentscheid. So oder so kann das Bundesgericht im vorliegenden Verfahren keine materielle Prüfung vornehmen. Soweit die Beschwerde Anträge in der Sache (vgl. Ziff. 2 und 3 der Rechtsbegehren) enthält, ist darauf nicht einzutreten (Urteil 2C_272/2012 vom 9. Juli 2012 E. 1.1 mit Hinweis).</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Zudem müssen die erhobenen Rügen in der Beschwerde selber enthalten sein; der blosse Verweis auf Ausführungen in vorinstanzlichen Rechtsschriften oder Akten reicht nicht aus (vgl. BGE 133 II 396 E. 3.1 S. 399 f.). Die vorliegende Beschwerdeschrift genügt diesen Anforderungen nur zum Teil.</w:t>
      </w:r>
    </w:p>
    <w:p>
      <w:r>
        <w:rPr>
          <w:b/>
        </w:rPr>
        <w:t>E. 2.1</w:t>
      </w:r>
    </w:p>
    <w:p>
      <w:r>
        <w:t>Das Bundesverwaltungsgericht hat erwogen, Voraussetzung für eine Rechtsverweigerungs- und Rechtsverzögerungsbeschwerde sei, dass die Rechtsuchenden zuvor ein Begehren auf Erlass einer Verfügung bei der zuständigen Behörde gestellt hätten und ein Anspruch auf Erlass einer solchen Verfügung bestehe (vgl. angefochtener Entscheid E. 3.1). Sodann hat das Bundesverwaltungsgericht ausgeführt, gemäss seiner Praxis komme dem Vor-Ticket-Entscheid des BBT keine Verfügungsqualität zu; zum einen lasse sich dem Berufsbildungsgesetz keinerlei Verpflichtung des BBT entnehmen, über die Vor-Ticket-Vergabe mittels Verfügung zu entscheiden, zum anderen werde mit dem Vor-Ticket-Entscheid nur ein Schritt auf dem Weg zu einer neuen Berufsbildungsverordnung unternommen, ohne dass dabei ein Rechtsverhältnis im Sinne von Art. 5 VwVG festgelegt werden solle. Weiter räume der Vor-Ticket-Entscheid auch keine Berechtigung auf finanzielle Unterstützung durch den Bund ein (vgl. angefochtener Entscheid E. 4.2 und 4.3). Das Bundesverwaltungsgericht hat damit bestätigt, dass Entscheide des BBT zur Vergabe sogenannter Vor-Tickets im Verfahren zum Erlass neuer Bildungsverordnungen nicht in Verfügungsform ergehen müssten. Damit bestehe kein Anspruch auf Erlass einer entsprechenden Verfügung, weshalb eine notwendige Voraussetzung für eine Rechtsverweigerungs- und Rechtsverzögerungsbeschwerde nicht erfüllt sei und entsprechend auf die Beschwerde nicht einzutreten sei (vgl. angefochtener Entscheid E. 5).</w:t>
      </w:r>
    </w:p>
    <w:p>
      <w:r>
        <w:rPr>
          <w:b/>
        </w:rPr>
        <w:t>E. 2.2</w:t>
      </w:r>
    </w:p>
    <w:p>
      <w:r>
        <w:t>Was der Beschwerdeführer dagegen einwendet, vermag nicht aufzuzeigen, inwiefern der angefochtene Nichteintretensentscheid bundesrechtswidrig sein soll.</w:t>
      </w:r>
    </w:p>
    <w:p>
      <w:r>
        <w:rPr>
          <w:b/>
        </w:rPr>
        <w:t>E. 2.2.1</w:t>
      </w:r>
    </w:p>
    <w:p>
      <w:r>
        <w:t>Die Rügen des Beschwerdeführers beschränken sich im Wesentlichen auf den Vorwurf, das BBT habe durch sein Verhalten eine Rechtsverweigerung bzw. Rechtsverzögerung begangen. Hingegen legt der Beschwerdeführer nicht konkret dar, welche Normen des Bundesrechts durch den Nichteintretensentscheid des Bundesverwaltungsgerichts verletzt worden sein sollen. Insofern erweist es sich als fraglich, ob die Beschwerde den Anforderungen von Art. 42 Abs. 2 BGG (vgl. E. 1.2 und 1.3 hiervor) zu genügen vermag. Die Frage kann indes offen gelassen werden.</w:t>
      </w:r>
    </w:p>
    <w:p>
      <w:r>
        <w:rPr>
          <w:b/>
        </w:rPr>
        <w:t>E. 2.2.2</w:t>
      </w:r>
    </w:p>
    <w:p>
      <w:r>
        <w:t>Gemäss bundesgerichtlicher Praxis sind verwaltungsorganisatorische Anordnungen und verwaltungsinterne Instruktionen keine anfechtbaren Entscheide, weil sie nicht unmittelbar Rechte und Pflichten der Bürger begründen ( BGE 136 I 323 E. 4.4 S. 329; 131 IV 32 E. 3 S. 34 ; 128 I 167 E. 4.2 S. 170 f.; 121 II 473 E. 2b S. 478 f.); dies gilt auch dann, wenn solche Anordnungen mittelbare Auswirkungen auf Private haben, wie etwa die Umbenennung einer Poststelle ( BGE 109 Ib 253 E. 1). Die Rechtsprechung lässt indessen die direkte Anfechtung von verhaltenslenkenden Verwaltungsverordnungen wie etwa Richtlinien zu, soweit sie geschützte Rechte des Bürgers berühren und Aussenwirkungen entfalten und wenn gestützt darauf keine Verfügungen bzw. Anordnungen getroffen werden, deren Anfechtung möglich und dem Betroffenen zumutbar ist ( BGE 128 I 167 E. 4.3 S. 171 ff. mit Hinweisen, vgl. auch 128 II 156 E. 2c S. 161 f.). Für das Rechtsschutzbedürfnis ist mithin entscheidend, ob es eine Rechtsnorm gibt, die einen konkreten Rechtsanspruch festlegt. Bei Beeinträchtigung durch Gesetz zugesicherter Ansprüche muss eine Anfechtungsmöglichkeit bestehen (Urteil 2C_272/2012 vom 9. Juli 2012 E. 4.4.5 mit Hinweis). Für das Eintreten auf ein Begehren um Erlass einer Verfügung oder ein entsprechendes Rechtsmittel würde es an sich genügen, dass ein solcher Anspruch in vertretbarer Weise geltend gemacht wird; ob er effektiv besteht, wäre alsdann Frage der materiellen Prüfung (Urteil 2C_272/2012 vom 9. Juli 2012 E. 4.4.6 mit Hinweis auf BGE 137 I 296 E. 4.3.1 S. 300).</w:t>
      </w:r>
    </w:p>
    <w:p>
      <w:r>
        <w:rPr>
          <w:b/>
        </w:rPr>
        <w:t>E. 2.2.3</w:t>
      </w:r>
    </w:p>
    <w:p>
      <w:r>
        <w:t>Vorliegend kann sich der Beschwerdeführer indes auf keine bundesrechtlichen Vorschriften stützen, die ihm einen Rechtsanspruch verschaffen würden. Aus Art. 19 des Bundesgesetzes vom 13. Dezember 2002 über die Berufsbildung (Berufsbildungsgesetz, BBG; SR 412.10) lässt sich auf jeden Fall kein Anspruch auf Erlass einer Verfügung ableiten. Der dort genannte Antrag bezieht sich auf den Erlass einer Verordnung, nicht einer Verfügung. Ein Anspruch auf Erlass einer Verordnung besteht nur unter besonderen Voraussetzungen (vgl. BGE 137 I 305 E. 2.4 und 2.5 S. 314 ff.). Gemäss dem "Handbuch Verordnungen" des BBT bzw. den verbindlichen Feststellungen der Vorinstanz (vgl. Art. 105 Abs. 1 und 2 BGG ) besteht auf Bundesebene ein verbundpartnerschaftlich ausgehandelter Masterplan Berufsbildung, der mittels eines Ticket-Systems bestimmt, wann welche Organisationen der Arbeitswelt mit einer Bildungsverordnung beginnen können. Mit dem Antrag auf ein Vor-Ticket signalisiert die Organisation der Arbeitswelt bloss, dass die Vorarbeiten so weit fortgeschritten sind, dass sie mit der Erarbeitung der Berufsbildungsverordnung beginnen kann und gewillt ist, die Reform durchzuführen. Erst die zweite Phase, der positive Ticket-Entscheid, bedeutet grünes Licht für die Fortsetzung der Arbeiten und ist zugleich eine Verpflichtung für die Organisationen der Arbeitswelt sowie für die Kantone, mit den Vorbereitungen für die Implementierung der neuen Verordnung zu beginnen (vgl. angefochtener Entscheid E. 4.1). Unter diesen Umständen sind die Ausführungen der Vorinstanz, der Vor-Ticket-Entscheid müsse nicht in Verfügungsform ergehen, nicht zu beanstanden. Es ist nicht ersichtlich, inwiefern der Vor-Ticket-Entscheid, der gar nicht rechtssatzmässig vorgesehen ist, Rechte oder Pflichten begründen könnte, was Voraussetzung für den Erlass einer Verfügung wäre. Dies gilt umso mehr, als selbst der Beschwerdeführer ausführt, der positive Vor-Ticket-Entscheid berechtige nicht direkt zu finanzieller Unterstützung.</w:t>
      </w:r>
    </w:p>
    <w:p>
      <w:r>
        <w:rPr>
          <w:b/>
        </w:rPr>
        <w:t>E. 2.2.4</w:t>
      </w:r>
    </w:p>
    <w:p>
      <w:r>
        <w:t>Somit durfte das Bundesverwaltungsgericht, nachdem es bereits aufgrund einer summarischen Prüfung erkannt hat, dass keine Pflicht zum Erlass einer anfechtbaren Verfügung besteht, das Beschwerdeverfahren durch Nichteintreten beenden (MARKUS MÜLLER, in: Auer/Müller/Schindler [Hrsg.], Kommentar zum Bundesgesetz über das Verwaltungsverfahren, 2008, N. 9 zu Art. 46a VwVG ).</w:t>
      </w:r>
    </w:p>
    <w:p>
      <w:r>
        <w:rPr>
          <w:b/>
        </w:rPr>
        <w:t>E. 3</w:t>
      </w:r>
    </w:p>
    <w:p>
      <w:r>
        <w:t>Die Beschwerde in öffentlich-rechtlichen Angelegenheiten erweist sich damit als unbegründet und ist abzuweisen, soweit darauf eingetreten wird. Bei diesem Verfahrensausgang wird der Beschwerdeführer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