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751/2015 vom 2. Oktober 2015</w:t>
      </w:r>
    </w:p>
    <w:p>
      <w:r>
        <w:t>Bundesgericht, 2015-10-02, FR</w:t>
      </w:r>
    </w:p>
    <w:p>
      <w:r>
        <w:rPr>
          <w:b/>
        </w:rPr>
        <w:t xml:space="preserve">Quelle: </w:t>
      </w:r>
      <w:r>
        <w:t>https://mcp.opencaselaw.ch/entscheid/bger_2C_751_2015</w:t>
      </w:r>
    </w:p>
    <w:p>
      <w:r>
        <w:t>FR: TF 2C 751/2015 du 2 octobre 2015</w:t>
      </w:r>
    </w:p>
    <w:p>
      <w:r>
        <w:t>IT: TF 2C 751/2015 del 2 ottobre 2015</w:t>
      </w:r>
    </w:p>
    <w:p>
      <w:pPr>
        <w:pStyle w:val="Heading2"/>
      </w:pPr>
      <w:r>
        <w:t>Regeste</w:t>
      </w:r>
    </w:p>
    <w:p>
      <w:r>
        <w:t>Détention en vue de renvoi | Droit de cité et droit des étrangers</w:t>
      </w:r>
    </w:p>
    <w:p>
      <w:pPr>
        <w:pStyle w:val="Heading2"/>
      </w:pPr>
      <w:r>
        <w:t>Erwägungen</w:t>
      </w:r>
    </w:p>
    <w:p>
      <w:r>
        <w:rPr>
          <w:b/>
        </w:rPr>
        <w:t>E. 1.1</w:t>
      </w:r>
    </w:p>
    <w:p>
      <w:r>
        <w:t>En matière de mesures de contrainte, la confirmation de la mise en détention prononcée en dernière instance par le Tribunal cantonal peut en principe faire l'objet d'un recours en matière de droit public au Tribunal fédéral (cf. arrêt 2C_620/2015 du 31 juillet 2015 consid. 1.1). Le recours a en outre été interjeté en temps utile ( art. 100 al. 1 LTF ) et dans les formes requises ( art. 42 LTF ) par le détenu administratif directement concerné par la décision attaquée, qui a qualité pour recourir ( art. 89 al. 1 LTF ). Il convient donc d'entrer en matière.</w:t>
      </w:r>
    </w:p>
    <w:p>
      <w:r>
        <w:rPr>
          <w:b/>
        </w:rPr>
        <w:t>E. 1.2</w:t>
      </w:r>
    </w:p>
    <w:p>
      <w:r>
        <w:t>Dans sa détermination du 2 octobre 2015, le recourant demande que la prise de position du SEM soit déclarée irrecevable, car elle est rédigée en langue allemande. Cette requête est infondée. Le SEM a effectivement présenté une détermination en allemand et on peut se demander si le Tribunal fédéral devrait dans un tel cas demander une traduction (cf. art. 42 al. 6 LTF ; ATF 130 I 324 consid. 3.5 p. 238 s.; arrêt 8C_90/2014 du 19 décembre 2014 consid. 2.3, in SJ 2015 I 149). En effet, la situation de la présente cause est claire, tant du point des faits que du droit; l'écriture du SEM ne fait que la rappeler et l'avocat du recourant ne prétend du reste pas qu'il ne l'aurait pas comprise.</w:t>
      </w:r>
    </w:p>
    <w:p>
      <w:r>
        <w:rPr>
          <w:b/>
        </w:rPr>
        <w:t>E. 2</w:t>
      </w:r>
    </w:p>
    <w:p>
      <w:r>
        <w:t>Sauf exceptions non pertinentes en l'espèce (cf. art. 95 let . c, d et e LTF), le recourant ne peut invoquer la violation du droit cantonal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cependant de tels moyens que s'ils sont formulés conformément aux exigences de motivation découlant de l' art. 106 al. 2 LTF ( ATF 136 II 304 consid. 2.5 p. 314). Dans la mesure où le recourant se plaint d'une violation de l'art. 11 al. 2 de la loi d'application du 18 décembre 2007 dans le Canton de Vaud de la législation sur les étrangers (LVLEtr; RS/VD 142.11), sans invoquer l'arbitraire ou la violation d'un autre droit constitutionnel en lien direct avec cette disposition, son grief est irrecevable.</w:t>
      </w:r>
    </w:p>
    <w:p>
      <w:r>
        <w:rPr>
          <w:b/>
        </w:rPr>
        <w:t>E. 3</w:t>
      </w:r>
    </w:p>
    <w:p>
      <w:r>
        <w:t>Le recourant invoque par ailleurs une violation des art. 29 al. 2 Cst. et 80 al. 1 LEtr (recte: 80 al. 2 LEtr; RS 142.20). Il se plaint en substance du fait que la détention pour insoumission a été prolongée par le Juge de paix, sans qu'une audience publique n'ait été tenue, alors que la loi impose une procédure orale.</w:t>
      </w:r>
    </w:p>
    <w:p>
      <w:r>
        <w:rPr>
          <w:b/>
        </w:rPr>
        <w:t>E. 3.1</w:t>
      </w:r>
    </w:p>
    <w:p>
      <w:r>
        <w:t>L' art. 29 al. 2 Cst. ne confère pas de droit à être entendu oralement sous réserve des procédures pénales ( ATF 140 I 68 consid. 9.6.1 p. 76; 134 I 140 consid. 5.3 p. 148). La détention administrative ne relevant pas des procédures pénales, le recourant ne peut rien tirer de l' art. 29 al. 2 Cst.</w:t>
      </w:r>
    </w:p>
    <w:p>
      <w:r>
        <w:rPr>
          <w:b/>
        </w:rPr>
        <w:t>E. 3.2</w:t>
      </w:r>
    </w:p>
    <w:p>
      <w:r>
        <w:t>Reste à se demander si la législation fédérale invoquée par le recourant impose une procédure orale que les autorités cantonales auraient dû respecter. L' art. 80 al. 2 1 ère phrase LEtr prévoit que la légalité et l'adéquation de la détention doivent être examinées dans un délai de 96 heures par une autorité judiciaire au terme d'une procédure orale. Toutefois, la loi sur les étrangers prévoit une procédure différente s'agissant de la prolongation de la détention pour insoumission. Ainsi, il ressort de l'art. 78 al. 4 LEtr que le premier ordre de détention doit être examiné dans un délai de 96 heures par une autorité judiciaire au terme d'une procédure orale. A la demande de l'étranger détenu, la prolongation de la détention doit être examinée dans un délai de huit jours ouvrables par une autorité judiciaire au terme d'une procédure orale. Le pouvoir d'examen est régi par l'art. 80, al. 2 et 4. La jurisprudence a confirmé que, comme cela ressort du reste du texte de la loi, en cas de prolongation de la détention pour insoumission, l'étranger détenu ne doit être entendu oralement par le juge que si celui-ci le demande, cette audience devant alors intervenir dans un délai de huit jours ouvrables après la requête (cf. arrêt 2C_1089/2012 du 22 novembre 2012 consid. 3.2.2). La procédure prévue à l'art. 78 al. 4 LEtr en matière de prolongation de la détention pour insoumission constitue donc une dérogation à l'art. 80 al. 2 LEtr, applicable à la prolongation de la détention en vue du renvoi (cf. Andreas Zünd, ad art. 78 LEtr, in: Migrationsrecht [Marc Spescha et al. (éd.) ], 3e éd., 2012, n. 6 p. 219; Thomas Hugi Yar, Zwangsmassnahmen im Ausländerrecht, in: Uebersax/Rudin/Hugi Yar/Geiser (éd.), Ausländerrecht, 2e éd., 2009, n. 10.125 p. 483). Contrairement à ce que soutient le recourant, le seul fait qu'il n'ait pas été entendu oralement ne viole donc pas le droit fédéral, dès lors que, s'agissant de la prolongation d'une détention pour insoumission, le juge ne doit entendre oralement l'intéressé que si celui-ci le requiert (cf. art. 78 al. 4 LEtr). En l'occurrence, il se trouve que la procédure prévue par l'art. 78 al. 4 LEtr a été respectée. En effet, le recourant a été placé en détention pour insoumission pour un mois à partir du 3 juillet 2015 et a alors été entendu oralement par le Juge de paix. A cette occasion, l'intéressé a notamment déclaré qu'il ne souhaitait plus venir en audience à l'avenir, car cela était inutile. Avant de prolonger la détention pour insoumission, le Juge de paix a indiqué, le 28 juillet 2015, au conseil du recourant qu'à défaut d'objection de sa part avant le 3 août 2015 et conformément aux déclarations de l'intéressé du 3 juillet 2015, la prolongation serait accordée à huis clos. Le recourant, qui ne conteste pas avoir reçu l'avis du 28 juillet 2015, n'a pas réagi à cette requête. N'ayant pas demandé une procédure orale alors qu'il en avait l'occasion, le recourant ne peut se plaindre d'une violation de la procédure prévue par le droit fédéral s'agissant de la prolongation d'une détention pour insoumission.</w:t>
      </w:r>
    </w:p>
    <w:p>
      <w:r>
        <w:rPr>
          <w:b/>
        </w:rPr>
        <w:t>E. 4</w:t>
      </w:r>
    </w:p>
    <w:p>
      <w:r>
        <w:t>Par ailleurs, il ressort des faits constatés dans l'arrêt attaqué, qui lient la Cour de céans ( art. 105 al. 1 LTF ), que le recourant refuse clairement de coopérer à son renvoi, ce qu'il a du reste expressément confirmé au Juge de paix à deux reprises, les 27 mai et 3 juillet 2015. Partant, les conditions posées à la détention pour insoumission (cf. art. 78 al. 1 LEtr) sont réunies. En outre, s'agissant de la première prolongation, celle-ci reste encore proportionnée. Le recourant ne conteste du reste nullement ces aspects.</w:t>
      </w:r>
    </w:p>
    <w:p>
      <w:r>
        <w:rPr>
          <w:b/>
        </w:rPr>
        <w:t>E. 5.1</w:t>
      </w:r>
    </w:p>
    <w:p>
      <w:r>
        <w:t>Dans ces circonstances, le recours ne peut qu'être rejeté, dans la mesure de sa recevabilité. Il convient d'ajouter que le mandataire du recourant devrait lire la loi plutôt que d'exprimer son sentiment selon lequel "on fait n'importe quoi en droit des étrangers, plus particulièrement en ce qui concerne Monsieur X.________".</w:t>
      </w:r>
    </w:p>
    <w:p>
      <w:r>
        <w:rPr>
          <w:b/>
        </w:rPr>
        <w:t>E. 5.2</w:t>
      </w:r>
    </w:p>
    <w:p>
      <w:r>
        <w:t>Le recours, fondé sur une disposition qui ne s'applique pas à la présente cause, était d'emblée dépourvu de chances de succès. Partant, la demande d'assistance judiciaire doit être rejetée (cf. art. 64 al. 1 LTF ). Compte tenu de la situation du recourant, le Tribunal fédéral renoncera toutefois à percevoir des frais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