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2C_751/2013 vom 11. September 2013</w:t>
      </w:r>
    </w:p>
    <w:p>
      <w:r>
        <w:t>Bundesgericht, 2013-09-11, FR</w:t>
      </w:r>
    </w:p>
    <w:p>
      <w:r>
        <w:rPr>
          <w:b/>
        </w:rPr>
        <w:t xml:space="preserve">Quelle: </w:t>
      </w:r>
      <w:r>
        <w:t>https://mcp.opencaselaw.ch/entscheid/bger_2C_751_2013</w:t>
      </w:r>
    </w:p>
    <w:p>
      <w:r>
        <w:t>FR: TF 2C_751/2013 du 11 septembre 2013</w:t>
      </w:r>
    </w:p>
    <w:p>
      <w:r>
        <w:t>IT: TF 2C_751/2013 del 11 settembre 2013</w:t>
      </w:r>
    </w:p>
    <w:p>
      <w:pPr>
        <w:pStyle w:val="Heading2"/>
      </w:pPr>
      <w:r>
        <w:t>Erwägungen</w:t>
      </w:r>
    </w:p>
    <w:p>
      <w:r>
        <w:rPr>
          <w:b/>
        </w:rPr>
        <w:t>E. 1</w:t>
      </w:r>
    </w:p>
    <w:p>
      <w:r>
        <w:t>Par arrêt du 30 juillet 2013, la Cour de justice du canton de Genève a rejeté le recours que A.________ avait interjeté contre la décision sur réclamation du Service des Bourses et prêts d'études du canton de Genève du 12 décembre 2012 lui refusant un chèque annuel de formation, les revenus du couple étant supérieurs au seuil fixé par la loi du 18 mai 2000 sur la formation continue des adultes (LFCA/GE; RSGE C 2 08).</w:t>
      </w:r>
    </w:p>
    <w:p>
      <w:r>
        <w:rPr>
          <w:b/>
        </w:rPr>
        <w:t>E. 2</w:t>
      </w:r>
    </w:p>
    <w:p>
      <w:r>
        <w:t>Par courrier du 9 septembre 2013 adressé au Tribunal fédéral, l'intéressée déclare déposer un recours contre l'arrêt du 30 juillet 2013. Elle estime qu'il n'est fondé sur aucune loi, aucun règlement, aucune jurisprudence. Il fallait prendre en compte la situation financière du couple dès le 1er septembre 2012. Elle conclut à l'annulation de la décision du Service cantonal et l'octroi du chèque formation.</w:t>
      </w:r>
    </w:p>
    <w:p>
      <w:r>
        <w:rPr>
          <w:b/>
        </w:rPr>
        <w:t>E. 3</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t>Il appartenait donc à la recourante non seulement d'invoquer l' art. 9 Cst. ou un autre droit constitutionnel mais également de démontrer concrètement en quoi l'instance précédente aurait, le cas échéant, appliqué de manière arbitraire ou contraire à la Constitution le droit cantonal en matière de formation continue des adultes, ce qu'elle n'a pas fait d'une manière conforme aux exigences accrues de motivation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