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2C_741/2008 vom 12. Dezember 2008</w:t>
      </w:r>
    </w:p>
    <w:p>
      <w:r>
        <w:t>Bundesgericht, 2008-12-12, DE</w:t>
      </w:r>
    </w:p>
    <w:p>
      <w:r>
        <w:rPr>
          <w:b/>
        </w:rPr>
        <w:t xml:space="preserve">Quelle: </w:t>
      </w:r>
      <w:r>
        <w:t>https://mcp.opencaselaw.ch/entscheid/bger_2C_741_2008</w:t>
      </w:r>
    </w:p>
    <w:p>
      <w:r>
        <w:t>FR: TF 2C_741/2008 du 12 décembre 2008</w:t>
      </w:r>
    </w:p>
    <w:p>
      <w:r>
        <w:t>IT: TF 2C_741/2008 del 12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Dahinfallens des Rechtsschutzinteresses abgeschrieben.</w:t>
      </w:r>
    </w:p>
    <w:p>
      <w:r>
        <w:rPr>
          <w:b/>
        </w:rPr>
        <w:t>E. 2</w:t>
      </w:r>
    </w:p>
    <w:p>
      <w:r>
        <w:t>Das Gesuch um unentgeltliche Rechtspflege und Verbeiständung wird gutgeheissen.</w:t>
      </w:r>
    </w:p>
    <w:p>
      <w:r>
        <w:rPr>
          <w:b/>
        </w:rPr>
        <w:t>E. 2.1</w:t>
      </w:r>
    </w:p>
    <w:p>
      <w:r>
        <w:t>Es werden keine Kosten erhoben.</w:t>
      </w:r>
    </w:p>
    <w:p>
      <w:r>
        <w:rPr>
          <w:b/>
        </w:rPr>
        <w:t>E. 2.2</w:t>
      </w:r>
    </w:p>
    <w:p>
      <w:r>
        <w:t>Rechtsanwalt Gabriel Püntener, Bern, wird als unentgeltlicher Rechtsanwalt des Beschwerdeführers bestellt, und es wird ihm für das bundesgerichtliche Verfahren aus der Bundesgerichtskasse eine Entschädigung von Fr. 1'900.-- ausgerichtet.</w:t>
      </w:r>
    </w:p>
    <w:p>
      <w:r>
        <w:rPr>
          <w:b/>
        </w:rPr>
        <w:t>E. 3</w:t>
      </w:r>
    </w:p>
    <w:p>
      <w:r>
        <w:t>Diese Verfügung wird dem Beschwerdeführer, dem Migrationsdienst des Kantons Bern, dem Haftgericht III Bern-Mittelland, Haftrichter 5, sowie dem Bundesamt für Migration schriftlich mitgeteilt.</w:t>
      </w:r>
    </w:p>
    <w:p>
      <w:r>
        <w:t>Lausanne, 12. Dezember 2008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Merkli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