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2C_740/2011 vom 22. Februar 2012</w:t>
      </w:r>
    </w:p>
    <w:p>
      <w:r>
        <w:t>Bundesgericht, 2012-02-22, FR</w:t>
      </w:r>
    </w:p>
    <w:p>
      <w:r>
        <w:rPr>
          <w:b/>
        </w:rPr>
        <w:t xml:space="preserve">Quelle: </w:t>
      </w:r>
      <w:r>
        <w:t>https://mcp.opencaselaw.ch/entscheid/bger_2C_740_2011</w:t>
      </w:r>
    </w:p>
    <w:p>
      <w:r>
        <w:t>FR: TF 2C_740/2011 du 22 février 2012</w:t>
      </w:r>
    </w:p>
    <w:p>
      <w:r>
        <w:t>IT: TF 2C_740/2011 del 22 febbraio 2012</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 art. 83 let . t LTF vise ainsi non seulement le résultat d'examens au sens étroit, mais encore toutes les évaluations de capacités qui reposent sur une appréciation des aptitudes intellectuelles ou physiques du candidat. En l'espèce, comme le souligne à bon droit la recourante, il s'agit d'examiner les conditions d'admission à un examen et non pas d'évaluer le résultat d'un examen.</w:t>
      </w:r>
    </w:p>
    <w:p>
      <w:r>
        <w:rPr>
          <w:b/>
        </w:rPr>
        <w:t>E. 1.2</w:t>
      </w:r>
    </w:p>
    <w:p>
      <w:r>
        <w:t>La décision attaquée a été rendue en application du règlement du 23 novembre 2006 de la Conférence suisse des directrices et directeurs cantonaux de la santé (CDS) concernant l'examen intercantonal pour ostéopathes en Suisse (ci-après le règlement d'examen d'ostéopathe) fondé sur l'accord intercantonal du 18 février 1993 sur la reconnaissance des diplômes de fin d'études (accord sur la reconnaissance des diplômes). Elle peut faire l'objet d'un recours en matière de droit public du moment qu'elle a été rendue par une commission de recours intercantonale instituée par l'art. 10 al. 2 de l'accord sur la reconnaissance des diplômes au sens de l' art. 191b al. 2 Cst. qui revêt la qualité d'instance précédente au sens de l' art. 86 al.1 let . d et al. 2 LTF (cf. notamment arrêt 2C_332/2011 du 22 juillet 2011, consid. 1; pour un cas similaire, ATF 135 II 338 consid. 1.1 p. 341 et les références citées).</w:t>
      </w:r>
    </w:p>
    <w:p>
      <w:r>
        <w:rPr>
          <w:b/>
        </w:rPr>
        <w:t>E. 1.3</w:t>
      </w:r>
    </w:p>
    <w:p>
      <w:r>
        <w:t>Déposé en temps utile par la destinataire de la décision attaquée qui a un intérêt digne de protection à l'annulation ou à la modification de celle-ci ( art. 89 al. 1 LTF ), le présent recours est en principe recevable comme recours en matière de droit public.</w:t>
      </w:r>
    </w:p>
    <w:p>
      <w:r>
        <w:rPr>
          <w:b/>
        </w:rPr>
        <w:t>E. 1.4</w:t>
      </w:r>
    </w:p>
    <w:p>
      <w:r>
        <w:t>Aucun fait nouveau ni preuve nouvelle ne peut être présenté à moins de résulter de la décision de l'autorité précédente ( art. 99 LTF ). Il s'ensuit que la pièce annexée au recours sous la référence PJ 4, produite pour la première fois devant le Tribunal fédéral, et les faits qui en résultent sont irrecevables.</w:t>
      </w:r>
    </w:p>
    <w:p>
      <w:r>
        <w:rPr>
          <w:b/>
        </w:rPr>
        <w:t>E. 2.1</w:t>
      </w:r>
    </w:p>
    <w:p>
      <w:r>
        <w:t>D'après l'art. 1er du règlement d'examen d'ostéopathe, la CDS organise l'examen intercantonal des ostéopathes pour l'ensemble de la Suisse. Quiconque a réussi l'examen intercantonal reçoit un diplôme intercantonal délivré par la CDS (art. 2 du règlement d'examen d'ostéopathe) qui atteste des compétences énoncées à l'art. 3 du règlement d'examen d'ostéopathe. L'examen a lieu en deux parties, l'une théorique et l'autre pratique (art. 12 ss du règlement d'examen d'ostéopathe). L'art. 25 du règlement d'examen d'ostéopathe contient des dispositions transitoires en faveur des ostéopathe en exercice: Les ostéopathes qui exercent déjà leur profession lors de l'entrée en vigueur du règlement, le 1er janvier 2007, peuvent obtenir le diplôme intercantonal prévu à l'article 2 s'ils réussissent l'examen pratique de la deuxième partie de l'examen intercantonal, décrit à l'article 15. Ils sont donc dispensés de l'examen théorique. D'après l'art. 25 al. 3 du règlement d'examen d'ostéopathe, est admis à se présenter à l'examen pratique l'ostéopathe qui, au jour de l'entrée en vigueur du présent règlement, exerce déjà l'ostéopathie et qui, au jour de son admission à l'examen pratique, a exercé à titre exclusif la profession d'ostéopathe pendant une période correspondant à deux ans à 100%, et accompli avec succès une formation théorique et pratique en ostéopathie dont le contenu équivaut à une formation à plein temps de quatre années au minimum, (let. a) ou une formation structurée en cours d'emploi en ostéopathie qui s'inscrit dans le prolongement d'un diplôme de physiothérapie reconnu et comprenant au moins 1800 heures d'enseignement (let. b).</w:t>
      </w:r>
    </w:p>
    <w:p>
      <w:r>
        <w:rPr>
          <w:b/>
        </w:rPr>
        <w:t>E. 2.2</w:t>
      </w:r>
    </w:p>
    <w:p>
      <w:r>
        <w:t>Il est admis que la recourante ne détient pas de diplôme d'ostéopathie délivré à l'issue d'une formation de base suivie à plein temps pendant quatre ans au minimum. Il est aussi admis qu'elle détient un diplôme de physiothérapie, qu'elle a terminé sa formation d'ostéopathe avant le 31 décembre 2009 et qu'elle pratiquait bien l'ostéopathie depuis plus de deux ans à temps complet. Seule reste par conséquent litigieuse la réalisation de la condition exigeant une formation structurée en cours d'emploi d'une durée d'au moins 1800 heures, l'instance précédente ayant jugé que la recourante n'en totalisait que 1350.</w:t>
      </w:r>
    </w:p>
    <w:p>
      <w:r>
        <w:rPr>
          <w:b/>
        </w:rPr>
        <w:t>E. 3</w:t>
      </w:r>
    </w:p>
    <w:p>
      <w:r>
        <w:t>La recourante se plaint d'abord de la constatation des faits par l'instance précédente, notamment du caractère erroné et arbitraire de l'appréciation des faits et des documents produits (recours, p.6, ch. 9 ss).</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A cet égard,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à la partie recourante de démontrer le caractère arbitraire par une argumentation répondant aux exigences accrues de motivation de l' art. 106 al. 2 LTF ( ATF 137 I 58 consid. 4.1.2 p. 62; 133 II 249 consid. 1.4.3 p. 254 s.).</w:t>
      </w:r>
    </w:p>
    <w:p>
      <w:r>
        <w:rPr>
          <w:b/>
        </w:rPr>
        <w:t>E. 3.2</w:t>
      </w:r>
    </w:p>
    <w:p>
      <w:r>
        <w:t>La recourante se plaint de ce que, pour les études de Master en 2002 et 2003, l'instance précédente n'a comptabilisé que 100 heures pour la première année et 250 heures pour la deuxième. Elle soutient qu'elle aurait dû être créditée de 250 heures pour la première année aussi.</w:t>
      </w:r>
    </w:p>
    <w:p>
      <w:r>
        <w:t>Il résulte de la décision attaquée que la Commission d'examen a revu à la hausse le crédit d'heures de la première année passant de 75 à 100 heures au vu de la pièce produite par la recourante en procédure devant la Commission de recours, ce que cette dernière a considéré comme justifié. La recourante ne démontre pas en quoi l'appréciation de la pièce portant la mention "PJ 10", qu'elle a elle-même produite devant la Commission de recours, serait insoutenable. Cette pièce indique "Master int. propedeutico di base: osteopatia clinica 50 ore dal 25.02.02 al 01.03.02" et "Master int. propedeutico di base: osteopatia clinica 50 ore dal 13.05.02 al 17.05.02". Le nombre effectif d'heures de formation de 1ère année de Master ressortant d'une attestation établie par L.U.de.S, il n'est pas arbitraire de s'y tenir et de s'écarter de la pratique des Commissions d'examen et de recours de créditer 250 heures lorsque ce nombre d'heures n'est pas connu, comme cela est le cas pour la 2ème année de Master de la recourante. Le grief relatif à l'établissement des heures d'enseignement liées au Master doit donc être rejeté, dans la mesure où il est recevable (cf. consid. 1.4 ci-dessus).</w:t>
      </w:r>
    </w:p>
    <w:p>
      <w:r>
        <w:rPr>
          <w:b/>
        </w:rPr>
        <w:t>E. 3.3</w:t>
      </w:r>
    </w:p>
    <w:p>
      <w:r>
        <w:t>La recourante se plaint en vain de ce que l'instance précédente n'a pas pris en compte 2'086 heures résultant de la pièce établie le 23 novembre 2001 produite avec le recours auprès de la Commission de recours sous la référence "PJ 7". En effet, l'instance précédente a pris en compte 700 heures sur 2086 de formation "PHYO-Solère" expliquant que l'attestation produite par l'institution contient certes un chiffre très notablement supérieur, mais englobe dans le décompte de nombreuses heures qui ne sont pas à proprement parler des heures d'enseignement. La recourante n'expose pas en quoi l'appréciation de l'instance précédente serait arbitraire. Son grief est irrecevable.</w:t>
      </w:r>
    </w:p>
    <w:p>
      <w:r>
        <w:rPr>
          <w:b/>
        </w:rPr>
        <w:t>E. 3.4</w:t>
      </w:r>
    </w:p>
    <w:p>
      <w:r>
        <w:t>Enfin, contrairement à ce qu'affirme la recourante, l'instance précédente a effectivement pris en compte 150 heures supplémentaires résultant du travail pratique à raison de 30 heures sur cinq ans, ainsi que cela ressort du considérant 5c de la décision attaquée. Ce grief est par conséquent rejeté.</w:t>
      </w:r>
    </w:p>
    <w:p>
      <w:r>
        <w:rPr>
          <w:b/>
        </w:rPr>
        <w:t>E. 4</w:t>
      </w:r>
    </w:p>
    <w:p>
      <w:r>
        <w:t>Sur le fond, la recourante se plaint de ce que l'instance précédente a qualifié les autres formations qu'elle a suivies de formation continue. Ce faisant, elle se plaint implicitement au moins de la violation de l'art. 25 al. 3 let. b du Règlement des examens, qui constitue du droit intercantonal ( art. 95 let . e LTF) dont le Tribunal fédéral n'examine la violation que si le grief est invoqué et motivé par le recourant ( art. 106 al. 2 LTF ).</w:t>
      </w:r>
    </w:p>
    <w:p>
      <w:r>
        <w:rPr>
          <w:b/>
        </w:rPr>
        <w:t>E. 4.1</w:t>
      </w:r>
    </w:p>
    <w:p>
      <w:r>
        <w:t>Dans la décision attaquée, l'instance précédente expose que les autres formations suivies par la recourante pour lesquelles elle a fourni des attestations correspondent à des cours suivis après l'obtention des titres et des diplômes dont cette dernière se prévaut. Elle en conclut que, pour autant qu'on puisse les retenir, elles doivent être considérées comme des cours de formation continue, auxquels tout professionnel de la santé est astreint et qui ne peuvent être englobées dans la formation de base, conformément à la lettre et à l'esprit de la norme.</w:t>
      </w:r>
    </w:p>
    <w:p>
      <w:r>
        <w:rPr>
          <w:b/>
        </w:rPr>
        <w:t>E. 4.2</w:t>
      </w:r>
    </w:p>
    <w:p>
      <w:r>
        <w:t>La recourante n'expose pas conformément aux exigences de motivation de l' art. 106 al. 2 LTF en quoi l'interprétation de l'art. 25 al. 3 let. b du Règlement des examens par l'instance précédente serait erronée. Elle se borne à affirmer qu'il s'agit de formations complémentaires et non pas continues et que c'est dans le contexte de la suppression de l'examen théorique prévue par le droit transitoire que sa situation doit être examinée. A cet égard, force est de constater que l'instance précédente a dûment examiné la situation de la recourante sous l'angle de l'art. 25 al. 3 let. b du Règlement des examens. Par conséquent, à défaut de motivation suffisante, il n'est pas possible de prendre en considération les 75 heures de formation sur les syndromes polyalgiques idiopathiques diffus en thérapie alternative en kinésithérapie et ostéopathie basées sur de nouveaux modèles théoriques et thérapeutiques non médicamenteux en rééquilibration fonctionnelle ni les 270 heures de formation suivie auprès de la HES-SO, dont il est au demeurant notoire qu'elle ne dispense pas de formation en ostéopathie. Ce grief doit être rejeté dans la mesure où il est recevable.</w:t>
      </w:r>
    </w:p>
    <w:p>
      <w:r>
        <w:t>Dans ces conditions, en jugeant que la recourante n'avait pas suivi une formation structurée en cours d'emploi en ostéopathie comprenant au moins 1800 heures d'enseignement, l'instance précédente n'a pas violé l'art. 23 al. 3 du Règlement des examens.</w:t>
      </w:r>
    </w:p>
    <w:p>
      <w:r>
        <w:rPr>
          <w:b/>
        </w:rPr>
        <w:t>E. 5</w:t>
      </w:r>
    </w:p>
    <w:p>
      <w:r>
        <w:t>Les considérants qui précèdent conduisent au rejet du recours dans la mesure où il est recevable. 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