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2C_735/2010 vom 1. Februar 2011</w:t>
      </w:r>
    </w:p>
    <w:p>
      <w:r>
        <w:t>Bundesgericht, 2011-02-01, FR</w:t>
      </w:r>
    </w:p>
    <w:p>
      <w:r>
        <w:rPr>
          <w:b/>
        </w:rPr>
        <w:t xml:space="preserve">Quelle: </w:t>
      </w:r>
      <w:r>
        <w:t>https://mcp.opencaselaw.ch/entscheid/bger_2C_735_2010</w:t>
      </w:r>
    </w:p>
    <w:p>
      <w:r>
        <w:t>FR: TF 2C_735/2010 du 1 février 2011</w:t>
      </w:r>
    </w:p>
    <w:p>
      <w:r>
        <w:t>IT: TF 2C_735/2010 del 1 febbraio 2011</w:t>
      </w:r>
    </w:p>
    <w:p>
      <w:pPr>
        <w:pStyle w:val="Heading2"/>
      </w:pPr>
      <w:r>
        <w:t>Erwägungen</w:t>
      </w:r>
    </w:p>
    <w:p>
      <w:r>
        <w:rPr>
          <w:b/>
        </w:rPr>
        <w:t>E. 1</w:t>
      </w:r>
    </w:p>
    <w:p>
      <w:r>
        <w:t>La LEtr est entrée en vigueur le 1er janvier 2008. La demande de prolongation de l'autorisation de séjour à l'origine de la présente procédure date du 17 avril 2008 et est donc soumise à la nouvelle loi (cf. art. 126 al. 1 LEtr; arrêt 2C_531/2009 du 22 juin 2010 consid. 1).</w:t>
      </w:r>
    </w:p>
    <w:p>
      <w:r>
        <w:rPr>
          <w:b/>
        </w:rPr>
        <w:t>E. 2.1</w:t>
      </w:r>
    </w:p>
    <w:p>
      <w:r>
        <w:t>D'après l' art. 83 let . c ch. 2 LTF, le recours en matière de droit public est irrecevable contre les décisions relatives à une autorisation de droit des étrangers à laquelle ni le droit fédéral ni le droit international ne donnent droit. Le recourant, qui est arrivé en Suisse en mai 2005 et, de son propre aveu, ne fait plus ménage commun avec sa conjointe suisse depuis 2008, n'a a priori pas droit à une autorisation de séjour pour regroupement familial (art. 42 al. 1 LEtr). Toutefois, il s'est vainement prévalu, devant les instances cantonales, de ce que son union conjugale aurait duré trois ans et de son intégration réussie, au sens de l'art. 50 al. 1 let. a LEtr. En pareilles circonstances, il convient d'admettre un droit, sous l'angle de l' art. 83 let . c ch. 2 LTF, lui permettant de former un recours en matière de droit public, car la question de savoir si c'est ou non à juste titre que les juges cantonaux ont nié l'existence de telles conditions ressortit au fond et non à la recevabilité (cf. arrêts 2C_304/2009 du 9 décembre 2009 consid. 1.1, non publié aux ATF 136 II 113 ; 2C_216/2009 du 20 août 2009 consid. 1.4).</w:t>
      </w:r>
    </w:p>
    <w:p>
      <w:r>
        <w:rPr>
          <w:b/>
        </w:rPr>
        <w:t>E. 2.2</w:t>
      </w:r>
    </w:p>
    <w:p>
      <w:r>
        <w:t>Pour le surplus, l'arrêt attaqué est une décision finale ( art. 90 LTF ), qui a été rendue en dernière instance cantonale par un tribunal supérieur ( art. 86 al. 1 let . d et al. 2 LTF). Le recours a été formé en temps utile ( art. 100 al. 1 LTF ) et dans les formes prescrites ( art. 42 LTF ) par le destinataire de l'arrêt attaqué qui a qualité pour recourir au sens de l' art. 89 al. 1 LTF . Partant, il est en principe recevable comme recours en matière de droit public.</w:t>
      </w:r>
    </w:p>
    <w:p>
      <w:r>
        <w:rPr>
          <w:b/>
        </w:rPr>
        <w:t>E. 2.3</w:t>
      </w:r>
    </w:p>
    <w:p>
      <w:r>
        <w:t>Le courrier de l'épouse du recourant du 17 septembre 2010, ainsi que celui du conseil du recourant du 14 décembre 2010, auquel est joint le procès-verbal d'une séance du 13 décembre 2010 devant le Tribunal de Z.________, constituent des moyens nouveaux au sens de l' art. 99 al. 1 LTF . Irrecevables, ces nova ne seront donc pas pris en considération (cf. arrêt 4A_18/2010 du 15 mars 2010 consid. 2, non publié aux ATF 136 I 197 ).</w:t>
      </w:r>
    </w:p>
    <w:p>
      <w:r>
        <w:rPr>
          <w:b/>
        </w:rPr>
        <w:t>E. 3.1</w:t>
      </w:r>
    </w:p>
    <w:p>
      <w:r>
        <w:t>Saisi d'un recours en matière de droit public, le Tribunal fédéral examine librement la violation du droit fédéral (cf. art. 95 let. a et 106 al. 1 LTF ), sous réserve des exigences de motivation figurant à l' art. 106 al. 2 LTF . Il y procède en se fondant sur les faits constatés par l'autorité précédente (cf. art. 105 al. 1 LTF ), à moins qu'ils n'aient été établis de façon manifestement inexacte - notion qui correspond à celle d'arbitraire au sens de l' art. 9 Cst. ( ATF 134 V 53 consid. 4.3 p. 62) - ou en violation du droit au sens de l' art. 95 LTF (cf. art. 105 al. 2 LTF ). La correction du vice soulevé doit en outre être susceptible d'influer sur le sort de la cause ( art. 97 al. 1 LTF ). Il appartient au recourant d'exposer et de démontrer de manière claire et circonstanciée la réalisation de ces conditions. En particulier, le Tribunal fédéral n'entre pas en matière sur des critiques de type appellatoire portant sur l'état de fait ou sur l'appréciation des preuves (cf. ATF 136 II 101 consid. 3 p. 104 s; 135 II 313 consid. 5.2.2 p. 322).</w:t>
      </w:r>
    </w:p>
    <w:p>
      <w:r>
        <w:rPr>
          <w:b/>
        </w:rPr>
        <w:t>E. 3.2</w:t>
      </w:r>
    </w:p>
    <w:p>
      <w:r>
        <w:t>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134 I 140 consid. 5.4 p. 148; 133 I 149 consid. 3.1 p. 153).</w:t>
      </w:r>
    </w:p>
    <w:p>
      <w:r>
        <w:t>Lorsque la partie recourante s'en prend - comme ici -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arrêt 1C_355/2010 du 19 novembre 2010 consid. 4.1).</w:t>
      </w:r>
    </w:p>
    <w:p>
      <w:r>
        <w:rPr>
          <w:b/>
        </w:rPr>
        <w:t>E. 4</w:t>
      </w:r>
    </w:p>
    <w:p>
      <w:r>
        <w:t>Le recourant se prévaut de l'art. 50 al. 1 let. a LEtr. Il soutient que son intégration serait réussie et que son union conjugale aurait duré plus de trois ans. Par rapport à cette seconde condition, il reproche au Tribunal cantonal d'avoir arbitrairement apprécié les faits en retenant que la vie familiale des époux avait déjà pris fin au mois de mars 2008, et non pas au 1er juillet 2008, soit après l'écoulement des trois ans prévus par la loi; c'est en effet cette dernière date qui a été retenue par la juridiction cantonale chargée des mesures protectrices de l'union conjugale et qui correspond à la date de commencement du nouveau bail conclu par le recourant, ainsi qu'au déménagement de ses affaires personnelles, tel que constaté notamment par la concierge de l'immeuble.</w:t>
      </w:r>
    </w:p>
    <w:p>
      <w:r>
        <w:rPr>
          <w:b/>
        </w:rPr>
        <w:t>E. 4.1</w:t>
      </w:r>
    </w:p>
    <w:p>
      <w:r>
        <w:t>Pour être applicable, l'art. 50 al. 1 let. a LEtr requiert que le ressortissant étranger ait effectivement fait ménage commun avec son épouse durant les trois premières années de leur mariage passées en Suisse ( ATF 136 II 113 consid. 3.1 p. 115; arrêt 2C_167/2010 du 3 août 2010 consid. 6.3 s.). La durée de trois ans vaut de façon absolue, quand bien même la fin de la vie conjugale serait intervenue quelques jours ou semaines seulement avant l'expiration de ce délai (arrêts 2C_195/2010 du 23 juin 2010 consid. 5.1; 2C_635/2009 du 26 mars 2010 consid. 5.2).</w:t>
      </w:r>
    </w:p>
    <w:p>
      <w:r>
        <w:rPr>
          <w:b/>
        </w:rPr>
        <w:t>E. 4.2</w:t>
      </w:r>
    </w:p>
    <w:p>
      <w:r>
        <w:t>En l'espèce, l'appréciation des preuves à laquelle a procédé le Tribunal cantonal est exempte de tout arbitraire. S'agissant de déterminer la fin effective de l'union conjugale, au sens de l'art. 50 al. 1 let. a LEtr, le Tribunal cantonal a en effet été confronté à plusieurs indices contradictoires parmi lesquels il lui a fallu trancher. A la date du 1er juillet 2008, que la juridiction cantonale en matière de mesures protectrices de l'union conjugale avait retenue sur le vu d'une attestation faisant état de la sous-location d'un nouveau logement du recourant, et qui coïncidait avec le déménagement de ses effets personnels, il a préféré la date du 10 mars 2008. Les juges cantonaux ont considéré comme plus crédibles les déclarations concordantes que les époux avaient faites auprès de la police municipale les 3 et 6 juin 2008, d'après lesquelles le recourant avait déjà quitté le domicile conjugal au début du mois de mars 2008 pour loger provisoirement chez une amie.</w:t>
      </w:r>
    </w:p>
    <w:p>
      <w:r>
        <w:t>Une telle position n'est nullement insoutenable. Ces déclarations remontaient en effet à une période antérieure au 1er juillet 2008, alors que, selon les rétractations postérieures du recourant, il aurait encore fait ménage commun avec son épouse à cette époque; elles ont, qui plus est, été recueillies peu après le dépôt, par le recourant, d'une demande de prolongation de son autorisation de séjour, dans laquelle manquait cependant la signature de son épouse.</w:t>
      </w:r>
    </w:p>
    <w:p>
      <w:r>
        <w:t>De surcroît, et contrairement à ce que prétend le recourant, le Tribunal cantonal n'a nullement "délibérément décidé de passer sous silence les preuves" liées à la cessation de la vie conjugale; abordant ces éléments, il n'y a néanmoins pas attaché la même portée que le recourant. En considérant que le déménagement par le recourant de certaines affaires personnelles effectué en juillet 2008 ne démontrait pas que celui-ci soit demeuré auprès de son épouse jusqu'à cette période, mais indiquait seulement qu'il avait disposé d'une propre habitation dès cette date, il n'a pas apprécié les preuves de manière insoutenable. Du reste, le recourant a lui-même indiqué, le 6 juin 2008, qu'il logeait provisoirement chez une amie, ce qui explique que, bien que ne vivant plus avec son épouse, il n'ait pas tout de suite déménagé ses affaires personnelles. Ainsi, ni ce déménagement ni l'existence d'un contrat de bail à partir du 1er juillet 2008 ne représentent des éléments déterminants que le Tribunal cantonal aurait occultés.</w:t>
      </w:r>
    </w:p>
    <w:p>
      <w:r>
        <w:t>En outre, il ne paraît pas choquant que l'arrêt attaqué relativise les constats faits par le tribunal des mesures protectrices de l'union conjugale, dès lors que ce dernier avait considéré la date du 1er juillet 2008 alléguée par le recourant, mais contestée par son épouse, comme simplement "vraisemblable", de surcroît à l'issue d'une procédure sommaire appliquant la maxime des débats, alors que le Tribunal cantonal pouvait, lui, établir les faits d'office. Par conséquent, l'autorité cantonale n'a pas commis d'arbitraire en retenant que l'union conjugale en Suisse n'avait pas duré trois ans.</w:t>
      </w:r>
    </w:p>
    <w:p>
      <w:r>
        <w:rPr>
          <w:b/>
        </w:rPr>
        <w:t>E. 4.3</w:t>
      </w:r>
    </w:p>
    <w:p>
      <w:r>
        <w:t>Les conditions de l'intégration réussie et de la durée de l'union conjugale pendant trois ans doivent être remplies cumulativement ( ATF 136 II 113 consid. 3.3.3 p. 119; arrêt 2C_546/2010 du 30 novembre 2010 consid. 5.2). L'union conjugale n'ayant pas duré trois ans, nul n'est donc besoin d'étudier si le recourant présente une intégration réussie. En conséquence, le recourant ne peut se prévaloir de l'art. 50 al. 1 let. a LEtr dans le but d'obtenir la prolongation de son autorisation de séjour.</w:t>
      </w:r>
    </w:p>
    <w:p>
      <w:r>
        <w:rPr>
          <w:b/>
        </w:rPr>
        <w:t>E. 5</w:t>
      </w:r>
    </w:p>
    <w:p>
      <w:r>
        <w:t>Au surplus, il ne ressort pas des constats non contestés du Tribunal cantonal que le recourant aurait été victime de violences conjugales, qu'une réintégration sociale en Turquie, pays où il a vécu jusqu'à l'âge de 23 ans environ et possède toute sa famille, serait fortement compromise ou que d'autres motifs graves et exceptionnels (cf. ATF 136 II 1 consid. 5.3 p. 4; arrêt 2C_635/2009 du 26 mars 2010 consid. 5.3) commanderaient la poursuite de son séjour en Suisse au-delà de la dissolution de son union conjugale. Du reste, le recourant ne s'en prévaut pas. Par conséquent, l'application de l'art. 50 al. 1 let. b et al. 2 LEtr est exclue en l'espèce.</w:t>
      </w:r>
    </w:p>
    <w:p>
      <w:r>
        <w:rPr>
          <w:b/>
        </w:rPr>
        <w:t>E. 6</w:t>
      </w:r>
    </w:p>
    <w:p>
      <w:r>
        <w:t>Il résulte de ce qui précède que le recours doit être rejeté en tant qu'il est recevable. Le recourant a sollicité sa mise au bénéfice de l'assistance judiciaire. Sa cause paraissant cependant dépourvue de chances de succès dès le dépôt du recours (cf. ATF 135 I 1 consid. 7.1 p. 2), la demande d'assistance judiciaire doit être rejetée ( art. 64 al. 1 et 2 LTF ). Les frais seront mis à la charge du recourant succombant, mais fixés en tenant compte de sa situation financière (art. 65 al. 2 et 3 et 66 al. 1 LTF).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