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2C_733/2019 vom 3. September 2019</w:t>
      </w:r>
    </w:p>
    <w:p>
      <w:r>
        <w:t>Bundesgericht, 2019-09-03, FR</w:t>
      </w:r>
    </w:p>
    <w:p>
      <w:r>
        <w:rPr>
          <w:b/>
        </w:rPr>
        <w:t xml:space="preserve">Quelle: </w:t>
      </w:r>
      <w:r>
        <w:t>https://mcp.opencaselaw.ch/entscheid/bger_2C_733_2019</w:t>
      </w:r>
    </w:p>
    <w:p>
      <w:r>
        <w:t>FR: TF 2C_733/2019 du 3 septembre 2019</w:t>
      </w:r>
    </w:p>
    <w:p>
      <w:r>
        <w:t>IT: TF 2C_733/2019 del 3 settembre 2019</w:t>
      </w:r>
    </w:p>
    <w:p>
      <w:pPr>
        <w:pStyle w:val="Heading2"/>
      </w:pPr>
      <w:r>
        <w:t>Erwägungen</w:t>
      </w:r>
    </w:p>
    <w:p>
      <w:r>
        <w:rPr>
          <w:b/>
        </w:rPr>
        <w:t>E. 1</w:t>
      </w:r>
    </w:p>
    <w:p>
      <w:r>
        <w:t>Par arrêt du 18 juin 2019, la Cour de justice du canton de Genève a rejeté le recours que A.________, ressortissante russe, a déposé contre le jugement du Tribunal administratif de première instance du canton de Genève du 3 mai 2018 confirmant le refus prononcé le 19 avril 2017 par l'Office cantonal de la population et des migrants du canton de Genève de prolonger son autorisation de séjour pour d'études.</w:t>
      </w:r>
    </w:p>
    <w:p>
      <w:r>
        <w:rPr>
          <w:b/>
        </w:rPr>
        <w:t>E. 2</w:t>
      </w:r>
    </w:p>
    <w:p>
      <w:r>
        <w:t>Agissant par la voie du recours en matière de droit public et celle subsidiaire du recours constitutionnel, A.________ demande, sous suite de frais et dépens, au Tribunal fédéral, en substance, de réformer l'arrêt rendu le 18 juin 2019 par la Cour de justice du canton de Genève en ce sens que son autorisation de séjour est renouvelée. Elle se plaint de la violation des art. 9 et 13 Cst. , 27 LEI, 23 OASA et 8 CEDH. Elle demande l'effet suspensif.</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rPr>
          <w:b/>
        </w:rPr>
        <w:t>E. 3.1</w:t>
      </w:r>
    </w:p>
    <w:p>
      <w:r>
        <w:t>En raison de sa formulation potestative, l' art. 27 LEI , qui concerne l'admission en Suisse des étrangers en vue d'une formation ou d'un perfectionnement, ne confère aucun droit à la recourante.</w:t>
      </w:r>
    </w:p>
    <w:p>
      <w:r>
        <w:rPr>
          <w:b/>
        </w:rPr>
        <w:t>E. 3.2</w:t>
      </w:r>
    </w:p>
    <w:p>
      <w:r>
        <w:t>Dans un arrêt récent, après avoir longuement rappelé la position de la Cour EDH sur le droit au respect de la vie familiale et le droit au respect de la vie privée garantis par l' art. 8 CEDH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(arrêt 2C_459/2019 du 17 mai 2019 consid. 3). En l'espèce, la recourante a résidé en Suisse au bénéfice d'une autorisation de séjour pour études qui a pris fin en 2015 et depuis lors au gré des effets suspensifs en lien avec les procédures de droit des étrangers. Elle ne peut par conséquent pas invoquer la protection de la vie privée garantie par l' art. 8 CEDH .</w:t>
      </w:r>
    </w:p>
    <w:p>
      <w:r>
        <w:t>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La recourante, qui ne peut se prévaloir de l' art. 27 LEI , au vu de sa formulation potestative (cf. consid. 3.1 ci-dessus), ni de l' art. 8 CEDH (cf. consid. 3.2 ci-dessus), ni invoquer de manière indépendante l'interdiction de l'arbitraire ou la violation du principe de proportionnalité, n'a pas une position juridique protégée lui conférant la qualité pour agir au fond sous cet angle ( ATF 133 I 185 ).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La recourante se plaint de la violation de l'interdiction de l'arbitraire en relation avec l'établissement des faits par l'instance précédente. Tous ces griefs sont liés à la réalisation, ou non, des conditions légales posées par les art. 27 LEI et 23 OASA et donc sont des moyens qui ne peuvent pas être séparés du fond. Ils ne peuvent par conséquent pas être examinés.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la recourante doit supporter les frais de la procédure judiciaire devant le Tribunal fédéral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