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2C_730/2014 vom 24. November 2014</w:t>
      </w:r>
    </w:p>
    <w:p>
      <w:r>
        <w:t>Bundesgericht, 2014-11-24, FR</w:t>
      </w:r>
    </w:p>
    <w:p>
      <w:r>
        <w:rPr>
          <w:b/>
        </w:rPr>
        <w:t xml:space="preserve">Quelle: </w:t>
      </w:r>
      <w:r>
        <w:t>https://mcp.opencaselaw.ch/entscheid/bger_2C_730_2014</w:t>
      </w:r>
    </w:p>
    <w:p>
      <w:r>
        <w:t>FR: TF 2C_730/2014 du 24 novembre 2014</w:t>
      </w:r>
    </w:p>
    <w:p>
      <w:r>
        <w:t>IT: TF 2C_730/2014 del 24 novembre 2014</w:t>
      </w:r>
    </w:p>
    <w:p>
      <w:pPr>
        <w:pStyle w:val="Heading2"/>
      </w:pPr>
      <w:r>
        <w:t>Erwägungen</w:t>
      </w:r>
    </w:p>
    <w:p>
      <w:r>
        <w:rPr>
          <w:b/>
        </w:rPr>
        <w:t>E. 1.1</w:t>
      </w:r>
    </w:p>
    <w:p>
      <w:r>
        <w:t>D'après l' art. 83 let . c LTF, le recours en matière de droit public est irrecevable contre les décisions en matière de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2C_14/2014 du 27 août 2014 consid. 1 destiné à la publication).</w:t>
      </w:r>
    </w:p>
    <w:p>
      <w:r>
        <w:rPr>
          <w:b/>
        </w:rPr>
        <w:t>E. 1.2</w:t>
      </w:r>
    </w:p>
    <w:p>
      <w:r>
        <w:t>Pour le surplus, le recours est dirigé contre une décision finale ( art. 90 LTF ), rendue par une autorité cantonale supérieure, ayant statué en dernière instance cantonale ( art. 86 al. 1 let . d et al. 2 LTF). Déposé en temps utile compte tenu des féries (cf. art. 46 al. 1 let. b et 100 al. 1 LTF) et dans les formes prescrites ( art. 42 LTF ) par le destinataire de l'arrêt entrepris qui a un intérêt digne de protection à son annulation ou à sa modification ( art. 89 al. 1 LTF ), le recours est recevable.</w:t>
      </w:r>
    </w:p>
    <w:p>
      <w:r>
        <w:rPr>
          <w:b/>
        </w:rPr>
        <w:t>E. 2</w:t>
      </w:r>
    </w:p>
    <w:p>
      <w:r>
        <w:t>Saisi d'un recours en matière de droit public, le Tribunal fédéral examine librement le droit (cf. art. 95 et 106 al. 1 LTF ), sous réserve des exigences de motivation figurant à l' art. 106 al. 2 LTF . Il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w:t>
      </w:r>
    </w:p>
    <w:p>
      <w:r>
        <w:rPr>
          <w:b/>
        </w:rPr>
        <w:t>E. 3</w:t>
      </w:r>
    </w:p>
    <w:p>
      <w:r>
        <w:t>Le recourant invoque une violation de l'art. 50 al. 1 let a LEtr "cum 8 CEDH".</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rPr>
          <w:b/>
        </w:rPr>
        <w:t>E. 3.2</w:t>
      </w:r>
    </w:p>
    <w:p>
      <w:r>
        <w:t>La Cour de justice a retenu qu'il était douteux que l'union conjugale ait duré plus de trois ans, compte tenu des déclarations de l'épouse selon lesquelles, aussitôt après leur mariage, les époux n'avaient plus entretenu de relations conjugales (cf. arrêt attaqué, p. 10 ch. 6). Le recourant ne fait d'ailleurs pas valoir que cette condition serait remplie en l'espèce. La Cour de justice a laissé la question ouverte, dans la mesure où elle a jugé que la seconde condition de l'art. 50 al. 1 let. a LEtr n'était pas réalisée. Il convient dès lors d'examiner la condition de l'intégration réussie.</w:t>
      </w:r>
    </w:p>
    <w:p>
      <w:r>
        <w:rPr>
          <w:b/>
        </w:rPr>
        <w:t>E. 3.3</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2C_14/2014 du 27 août 2014 consid. 4.6.1 destiné à la publication).</w:t>
      </w:r>
    </w:p>
    <w:p>
      <w:r>
        <w:t>Selon la jurisprudence, l'intégration réussie au sens de l'art. 50 al. 1 let. a LEtr n'implique pas nécessairement la réalisation d'une trajectoire professionnelle particulièrement brillante au travers d'une activité exercée sans discontinuité (cf. arrêt 2C_14/2014 du 27 août 2014 consid. 4.6.1 destiné à la publication). Il importe ainsi peu que l'indépendance financière résulte d'un emploi peu qualifié. L'essentiel en la matière est que l'étranger subvienne à ses besoins, n'émarge pas à l'aide sociale et ne s'endette pas (cf. arrêt 2C_430/2011 du 11 octobre 2011 consid. 4.2). Des périodes d'inactivité de durée raisonnable n'impliquent pas forcément que l'étranger n'est pas intégré professionnellement (cf. arrêt 2C_749/2011 du 20 janvier 2012 consid. 3.3).</w:t>
      </w:r>
    </w:p>
    <w:p>
      <w:r>
        <w:rPr>
          <w:b/>
        </w:rPr>
        <w:t>E. 3.4</w:t>
      </w:r>
    </w:p>
    <w:p>
      <w:r>
        <w:t>En l'espèce, le recourant vit en Suisse depuis le 5 août 2002, soit depuis environ douze ans. Il a fait l'objet de diverses condamnations pénales pour des infractions qui se sont déroulées sur une longue période et qui dénotent une absence d'assimilation des règles sociales élémentaires et un non-respect de l'ordre public suisse. A cela s'ajoute qu'il n'a jamais versé de pension alimentaire à sa fille et qu'il a bénéficié de l'aide sociale pendant des années. C'est donc à bon droit que la Cour de Justice a jugé que le recourant ne jouit pas d'une intégration réussie en Suisse. Les objections du recourant à cet égard ne sauraient être suivies.</w:t>
      </w:r>
    </w:p>
    <w:p>
      <w:r>
        <w:rPr>
          <w:b/>
        </w:rPr>
        <w:t>E. 3.4.1</w:t>
      </w:r>
    </w:p>
    <w:p>
      <w:r>
        <w:t>Le recourant reproche à la Cour de justice de s'être méprise sur sa volonté de participer à la vie économique suisse. Il invoque notamment ses nombreuses offres de candidatures spontanées ainsi qu'un bilan d'évaluation professionnelle très positif établi le 29 mai 2012 par l'association "PRO-JET" à la suite d'un stage qu'il avait effectué. Ces arguments tombent à faux. En effet, contrairement à ce que prétend le recourant, la Cour de justice a tenu compte des offres de candidatures du recourant. Elle a cependant relevé, à juste titre, que ces offres spontanées soudaines et récentes étaient directement consécutives à la signification par l'Office cantonal de son intention de ne pas lui renouveler son permis de séjour. Pour ce qui est du bilan professionnel établi par l'association "PRO-JET", celui-ci tend plutôt à montrer que le recourant avait les capacités nécessaires pour trouver un emploi ou au moins faire les démarches en ce sens pendant les sept années durant lesquelles il a bénéficié de l'aide sociale.</w:t>
      </w:r>
    </w:p>
    <w:p>
      <w:r>
        <w:rPr>
          <w:b/>
        </w:rPr>
        <w:t>E. 3.4.2</w:t>
      </w:r>
    </w:p>
    <w:p>
      <w:r>
        <w:t>Le recourant se prévaut ensuite de l'application par analogie de la jurisprudence du Tribunal fédéral, selon laquelle, normalement, en cas de peine d'au moins deux ans de détention, l'intérêt public à l'éloignement de l'étranger l'emporte sur l'intérêt privé de celui-ci - et de sa famille - à pouvoir rester en Suisse (cf. ATF 130 II 176 consid. 4.1 p. 185). Or, le recourant avance que cette condition n'est pas remplie, étant donné que le cumul des peines prononcées à son égard s'élève à 10 mois de jours-amende avec sursis, ainsi qu'à une amende. Ce raisonnement ne saurait être suivi. En effet, la jurisprudence dont se prévaut le recourant tend à tempérer les conséquences d'un renvoi d'un étranger sur son conjoint et ses enfants, qui se verraient contraints de le suivre à l'étranger pour maintenir une vie familiale (cf. ATF 120 Ib 6 consid. 4c p. 15; 110 Ib 201 consid. 2 p. 205), ce qui n'est manifestement pas le cas en l'espèce.</w:t>
      </w:r>
    </w:p>
    <w:p>
      <w:r>
        <w:rPr>
          <w:b/>
        </w:rPr>
        <w:t>E. 4</w:t>
      </w:r>
    </w:p>
    <w:p>
      <w:r>
        <w:t>Le recourant ne peut pas davantage se prévaloir du droit à une autorisation de séjour sous l'angle étroit de la protection de la vie privée de l' art. 8 CEDH , qui n'est reconnu par la jurisprudence qu'à des conditions restrictives. L'étranger doit en effet établir l'existence de liens sociaux et professionnels spécialement intenses avec la Suisse, notablement supérieurs à ceux qui résultent d'une intégration ordinaire (cf. arrêt 2C_283/2014 du 28 avril 2014 consid. 4.2), ce qui, au vu de l'absence d'intégration réussie au sens de l'art. 50 al. 1 let. a LEtr, n'est manifestement pas le cas en l'espèce (cf. consid. 3.4 ci-dessus).</w:t>
      </w:r>
    </w:p>
    <w:p>
      <w:r>
        <w:rPr>
          <w:b/>
        </w:rPr>
        <w:t>E. 5</w:t>
      </w:r>
    </w:p>
    <w:p>
      <w:r>
        <w:t>Le recourant estime ensuite que l'autorité précédente a violé l'art. 50 al. 1 let. b LEtr en relation avec l' art. 8 CEDH . Il se prévaut notamment de sa relation avec sa fille.</w:t>
      </w:r>
    </w:p>
    <w:p>
      <w:r>
        <w:rPr>
          <w:b/>
        </w:rPr>
        <w:t>E. 5.1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Selon la jurisprudence,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2C_956/2013 du 11 avril 2014 consid. 3.1).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De telles raisons peuvent aussi découler d'une relation digne de protection avec un enfant qui a le droit de séjourner en Suisse ( ATF 139 I 315 consid. 2.1 p. 319 et les références citées; arrêt 2C_318/2013 du 5 septembre 2013 consid. 3.3).</w:t>
      </w:r>
    </w:p>
    <w:p>
      <w:r>
        <w:rPr>
          <w:b/>
        </w:rPr>
        <w:t>E. 5.2</w:t>
      </w:r>
    </w:p>
    <w:p>
      <w:r>
        <w:t>Selon la jurisprudence, sous l'angle de l' art. 8 CEDH ,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CEDH et art. 13 Cst. ), un étranger disposant d'un droit de visite sur son enfant habilité à résider en Suisse peut en principe exercer ce droit même s'il vit à l'étranger, au besoin en aménageant ses modalités quant à la fréquence et à la durée. En effet, le droit de visite d'un parent sur son enfant ne doit pas nécessairement s'exercer à un rythme bimensuel et peut également être organisé de manière à être compatible avec des séjours dans des pays différents (cf. ATF 140 I 145 consid. 3.2 p. 147 et les références citées).</w:t>
      </w:r>
    </w:p>
    <w:p>
      <w:r>
        <w:t>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p. 319). La jurisprudence a précisé,en lien avec l'art. 50 al. 1 let. b LEtr, que l'exigence du lien affectif particulièrement fort doit être considérée comme remplie lorsque les contacts personnels sont effectivement exercés dans le cadre d'un droit de visite usuel selon les standards d'aujourd'hui, si l'étranger détenait déjà un droit de séjour en Suisse (cf. ATF 140 I 145 consid. 3.2 p. 148 et la référence citée).</w:t>
      </w:r>
    </w:p>
    <w:p>
      <w:r>
        <w:rPr>
          <w:b/>
        </w:rPr>
        <w:t>E. 5.3</w:t>
      </w:r>
    </w:p>
    <w:p>
      <w:r>
        <w:t>En l'espèce, contrairement à ce que soutient le recourant, la Cour de justice a bien retenu que les relations personnelles entre le recourant et sa fille s'étaient développées pendant la procédure de non-renouvellement du permis de séjour mais a relevé, à juste titre, que celles-ci avaient été lâches et irrégulières pendant des années. En tout état de cause, force est de constater que le recourant n'entretient aucune relation d'un point de vue économique avec sa fille et que les condamnations pénales de celui-ci ne permettent pas de qualifier son comportement d'irréprochable.</w:t>
      </w:r>
    </w:p>
    <w:p>
      <w:r>
        <w:rPr>
          <w:b/>
        </w:rPr>
        <w:t>E. 5.4</w:t>
      </w:r>
    </w:p>
    <w:p>
      <w:r>
        <w:t>Le recourant prétend encore que "sa volonté de participer à la vie économique de la Suisse via son association" constituerait également une "raison personnelle majeure" au sens de l'art. 50 al. 1 let. b et al. 2 LEtr. Il allègue notamment que le non-renouvellement de son autorisation de séjour reviendrait à "l'empêcher d'exercer harmonieusement sa fonction de président de son association", dont le siège est à Genève (cf. mémoire de recours, p. 16).</w:t>
      </w:r>
    </w:p>
    <w:p>
      <w:r>
        <w:t>En réalité, le recourant fait uniquement valoir les avantages qu'il aurait à poursuivre son activité au sein de son association en Suisse, ce qui ne suffit pas pour admettre l'existence de raisons personnelles majeures (cf. ATF 138 II 229 consid. 3.1 i.f. p. 232). Il ne démontre par ailleurs pas en quoi son activité de président de son association serait incompatible avec un domicile à l'étranger. Pour le surplus, c'est avec raison que le recourant n'invoque pas que sa réintégration sociale dans son pays de provenance serait compromise, dans la mesure où il s'y rend régulièrement et qu'une partie de sa famille y vit.</w:t>
      </w:r>
    </w:p>
    <w:p>
      <w:r>
        <w:t>Il s'ensuit que le recourant ne peut se prévaloir ni de l'art. 50 al. 1 let. b et al. 2 LEtr, ni de l' art. 8 CEDH .</w:t>
      </w:r>
    </w:p>
    <w:p>
      <w:r>
        <w:rPr>
          <w:b/>
        </w:rPr>
        <w:t>E. 6</w:t>
      </w:r>
    </w:p>
    <w:p>
      <w:r>
        <w:t>Le recourant se plaint d'une "atteinte à sa liberté économique". Selon la jurisprudence, dans la mesure où un travailleur étranger n'a droit à aucune autorisation de séjour en vertu de la législation fédérale ou d'un traité international, ni lui ni son employeur ne peuvent se plaindre de la violation de l' art. 27 Cst. ( ATF 131 I 223 consid. 1.1 p. 225 ss et les références citées; arrêt 2C_396/2008 du 15 septembre 2008 consid. 7). Le recourant s'étant vu refuser à bon droit le renouvellement de son autorisation de séjour (cf. consid. 3 à 5 ci-dessus), il ne peut a fortiori se prévaloir de l' art. 27 Cst. pour obtenir le permis de séjour auquel il n'a pas droit.</w:t>
      </w:r>
    </w:p>
    <w:p>
      <w:r>
        <w:rPr>
          <w:b/>
        </w:rPr>
        <w:t>E. 7</w:t>
      </w:r>
    </w:p>
    <w:p>
      <w:r>
        <w:t>Enfin, le recourant invoque une violation du principe de l'interdiction de l'arbitraire au sens de l' art. 9 Cst. Dans la mesure où le recourant ne se plaint pas d'une constatation arbitraire des faits mais ne fait en réalité que reprendre ses arguments juridiques relatifs aux art. 50 LEtr et 8 CEDH, ce grief doit être rejeté.</w:t>
      </w:r>
    </w:p>
    <w:p>
      <w:r>
        <w:rPr>
          <w:b/>
        </w:rPr>
        <w:t>E. 8</w:t>
      </w:r>
    </w:p>
    <w:p>
      <w:r>
        <w:t>Le recours doit donc être rejeté dans la mesure où il est recevable.</w:t>
      </w:r>
    </w:p>
    <w:p>
      <w:r>
        <w:t>Succombant, le recourant supporte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