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2C_726/2017 vom 31. August 2017</w:t>
      </w:r>
    </w:p>
    <w:p>
      <w:r>
        <w:t>Bundesgericht, 2017-08-31, FR</w:t>
      </w:r>
    </w:p>
    <w:p>
      <w:r>
        <w:rPr>
          <w:b/>
        </w:rPr>
        <w:t xml:space="preserve">Quelle: </w:t>
      </w:r>
      <w:r>
        <w:t>https://mcp.opencaselaw.ch/entscheid/bger_2C_726_2017</w:t>
      </w:r>
    </w:p>
    <w:p>
      <w:r>
        <w:t>FR: TF 2C_726/2017 du 31 août 2017</w:t>
      </w:r>
    </w:p>
    <w:p>
      <w:r>
        <w:t>IT: TF 2C_726/2017 del 31 agosto 2017</w:t>
      </w:r>
    </w:p>
    <w:p>
      <w:pPr>
        <w:pStyle w:val="Heading2"/>
      </w:pPr>
      <w:r>
        <w:t>Erwägungen</w:t>
      </w:r>
    </w:p>
    <w:p>
      <w:r>
        <w:rPr>
          <w:b/>
        </w:rPr>
        <w:t>E. 1</w:t>
      </w:r>
    </w:p>
    <w:p>
      <w:r>
        <w:t>Par décision du 6 juillet 2017, la Cour de justice du canton de Genève a repris, après l'avoir suspendue par décision du 6 juin 2017, la procédure de recours conduite par X.________ contre le jugement du Tribunal administratif de première instance du 2 février 2017.</w:t>
      </w:r>
    </w:p>
    <w:p>
      <w:r>
        <w:rPr>
          <w:b/>
        </w:rPr>
        <w:t>E. 2</w:t>
      </w:r>
    </w:p>
    <w:p>
      <w:r>
        <w:t>Par courrier du 10 août 2017, l'intéressé a déposé un recours contre la décision du 6 juillet 2017. Il expose les motifs pour lesquels il s'oppose au refus de lui délivrer une autorisation de séjour. Il demande l'effet suspensif.</w:t>
      </w:r>
    </w:p>
    <w:p>
      <w:r>
        <w:rPr>
          <w:b/>
        </w:rPr>
        <w:t>E. 3</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 Or, le recours devant le Tribunal fédéral n'est ouvert contre les décisions incidentes notifiées séparément qui ne portent ni sur la compétence ni sur une demande de récusation ( art. 92 LTF ) qu'aux conditions de l' art. 93 al. 1 LTF . Le recourant n'expose pas en quoi ces conditions sont réunies.</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