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2C_726/2015 vom 5. August 2015</w:t>
      </w:r>
    </w:p>
    <w:p>
      <w:r>
        <w:t>Bundesgericht, 2015-08-05, FR</w:t>
      </w:r>
    </w:p>
    <w:p>
      <w:r>
        <w:rPr>
          <w:b/>
        </w:rPr>
        <w:t xml:space="preserve">Quelle: </w:t>
      </w:r>
      <w:r>
        <w:t>https://mcp.opencaselaw.ch/entscheid/bger_2C_726_2015</w:t>
      </w:r>
    </w:p>
    <w:p>
      <w:r>
        <w:t>FR: TF 2C_726/2015 du 5 août 2015</w:t>
      </w:r>
    </w:p>
    <w:p>
      <w:r>
        <w:t>IT: TF 2C_726/2015 del 5 agosto 2015</w:t>
      </w:r>
    </w:p>
    <w:p>
      <w:pPr>
        <w:pStyle w:val="Heading2"/>
      </w:pPr>
      <w:r>
        <w:t>Erwägungen</w:t>
      </w:r>
    </w:p>
    <w:p>
      <w:r>
        <w:rPr>
          <w:b/>
        </w:rPr>
        <w:t>E. 1</w:t>
      </w:r>
    </w:p>
    <w:p>
      <w:r>
        <w:t>Par arrêt du 5 août 2015, le Tribunal cantonal du canton de Vaud a rejeté le recours que X.________, ressortissant français, avait déposé contre la décision du Service de la population du canton de Vaud du 19 juin 2015 prononçant son renvoi de Suisse en application de l'art. 64 al. let. 1 et b LEtr, en raison notamment des condamnations pénales dont il avait fait l'objet. L'intéressé ne pouvait au surplus pas se prévaloir de l' art. 8 CEDH vis-à-vis d'une enfant vivant à Lausanne qui ne pouvait être considérée comme sa fille du moment que la paternité n'était pas établie.</w:t>
      </w:r>
    </w:p>
    <w:p>
      <w:r>
        <w:rPr>
          <w:b/>
        </w:rPr>
        <w:t>E. 2</w:t>
      </w:r>
    </w:p>
    <w:p>
      <w:r>
        <w:t>Par courrier du 21 août 2015 adressé au Service de la population du canton de Vaud et transmis au Tribunal fédéral comme objet de sa compétence, X.________ dépose un recours contre l'arrêt du 5 août 2015. Il expose qu'il entreprend des démarches pour faire reconnaître sa paternité, ce qui prend du temps puisqu'il est en prison. Il entend ainsi mettre au clair sa situation.</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recours rédigé par l'intéressé et transmis au Tribunal fédéral n'expose pas de manière suffisante, eu égard aux exigences de l' art. 42 al. 2 LTF , en quoi l'arrêt du Tribunal cantonal du canton de Vaud serait contraire au droit fédéral.</w:t>
      </w:r>
    </w:p>
    <w:p>
      <w:r>
        <w:rPr>
          <w:b/>
        </w:rPr>
        <w:t>E. 4</w:t>
      </w:r>
    </w:p>
    <w:p>
      <w:r>
        <w:t>Le recours est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