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2C_725/2020 vom 17. September 2020</w:t>
      </w:r>
    </w:p>
    <w:p>
      <w:r>
        <w:t>Bundesgericht, 2020-09-17, FR</w:t>
      </w:r>
    </w:p>
    <w:p>
      <w:r>
        <w:rPr>
          <w:b/>
        </w:rPr>
        <w:t xml:space="preserve">Quelle: </w:t>
      </w:r>
      <w:r>
        <w:t>https://mcp.opencaselaw.ch/entscheid/bger_2C_725_2020</w:t>
      </w:r>
    </w:p>
    <w:p>
      <w:r>
        <w:t>FR: TF 2C_725/2020 du 17 septembre 2020</w:t>
      </w:r>
    </w:p>
    <w:p>
      <w:r>
        <w:t>IT: TF 2C_725/2020 del 17 settembre 2020</w:t>
      </w:r>
    </w:p>
    <w:p>
      <w:pPr>
        <w:pStyle w:val="Heading2"/>
      </w:pPr>
      <w:r>
        <w:t>Erwägungen</w:t>
      </w:r>
    </w:p>
    <w:p>
      <w:r>
        <w:rPr>
          <w:b/>
        </w:rPr>
        <w:t>E. 1</w:t>
      </w:r>
    </w:p>
    <w:p>
      <w:r>
        <w:t>Par arrêt du 8 juillet 2020, la Ie Cour administrative du Tribunal cantonal de l'Etat de Fribourg (ci-après: le Tribunal cantonal) a rejeté un recours que A.A.________, ressortissante kosovare née en 1983, et ses trois enfants, B.A.________, C.A.________ et D.A.________ (nés en 2007, 2010 et 2014) avaient déposé à l'encontre d'une décision du Service de la population et des migrants de l'Etat de Fribourg (ci-après: le Service de la population) du 6 décembre 2017 refusant d'octroyer à ceux-ci des autorisations de séjour pour cas individuel d'extrême gravité au sens de l' art. 30 LEI (RS 142.20; dans sa version en vigueur avant le 1er janvier 2019 [RO 2007 5437], ci-après: LEtr; cf. art. 126 al. 1 LEI ).</w:t>
      </w:r>
    </w:p>
    <w:p>
      <w:r>
        <w:rPr>
          <w:b/>
        </w:rPr>
        <w:t>E. 2</w:t>
      </w:r>
    </w:p>
    <w:p>
      <w:r>
        <w:t>Agissant par la voie du recours en matière de droit public, A.A.________, B.A.________, C.A.________ et D.A.________ demandent au Tribunal fédéral, sous suite de frais et dépens, outre l'assistance judiciaire et l'effet suspensif, de réformer l'arrêt du Tribunal cantonal du 8 juillet 2020 et de leur octroyer les autorisations de séjour demandées; subsidiairement d'annuler l'arrêt précité et de renvoyer la cause à l'autorité précédente pour nouvelle décision dans le sens des considérants.</w:t>
      </w:r>
    </w:p>
    <w:p>
      <w:r>
        <w:rPr>
          <w:b/>
        </w:rPr>
        <w:t>E. 3.1</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w:t>
      </w:r>
    </w:p>
    <w:p>
      <w:r>
        <w:t>En l'occurrence, les recourants ne sauraient se prévaloir, dans le cadre d'un recours en matière de droit public, d'une dérogation contenue à l'art. 30 LEtr (arrêt 2C_683/2019 du 8 août 2019 consid. 3). Le recours en matière de droit public est ainsi irrecevable à ce titre.</w:t>
      </w:r>
    </w:p>
    <w:p>
      <w:r>
        <w:rPr>
          <w:b/>
        </w:rPr>
        <w:t>E. 3.2</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t>En l'espèce, selon ses déclarations, la recourante 1 séjourne en Suisse depuis 2007 et ses enfants y seraient donc nés. Toutefois, ce séjour illégal ne leur permet pas de se prévaloir de manière soutenable du droit au respect de la vie privée garanti par l' art. 8 CEDH (cf. arrêts 2C_194/2020 du 27 février 2020 consid. 3.2; 2D_19/2019 du 20 mars 2020 consid. 1.3). 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Les recourants, qui ne peuvent se prévaloir ni de l'art. 30 LEtr, ni de l' art. 8 CEDH , n'ont pas une position juridique protégée leur conférant la qualité pour agir au fond sous cet angle ( ATF 133 I 185 ).</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6.2 p. 198 s. et les références). Or, le grief d'arbitraire ne peut pas être séparé du fond dans la présente cause puisqu'en cas d'admission, cela reviendrait à devoir examiner la situation sous l'angle de l'art. 30 LEtr, ce qui est précisément exclu. Pour le surplus, les recourants n'invoquent aucune violation de leurs droits de partie.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requête d'effet suspensif est sans objet. Le recours était d'emblée dénué de chances de succès, la demande d'assistance judiciaire est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