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724/2021 vom 23. Juni 2022</w:t>
      </w:r>
    </w:p>
    <w:p>
      <w:r>
        <w:t>Bundesgericht, 2022-06-23, FR</w:t>
      </w:r>
    </w:p>
    <w:p>
      <w:r>
        <w:rPr>
          <w:b/>
        </w:rPr>
        <w:t xml:space="preserve">Quelle: </w:t>
      </w:r>
      <w:r>
        <w:t>https://mcp.opencaselaw.ch/entscheid/bger_2C_724_2021</w:t>
      </w:r>
    </w:p>
    <w:p>
      <w:r>
        <w:t>FR: TF 2C 724/2021 du 23 juin 2022</w:t>
      </w:r>
    </w:p>
    <w:p>
      <w:r>
        <w:t>IT: TF 2C 724/2021 del 23 giugno 2022</w:t>
      </w:r>
    </w:p>
    <w:p>
      <w:pPr>
        <w:pStyle w:val="Heading2"/>
      </w:pPr>
      <w:r>
        <w:t>Regeste</w:t>
      </w:r>
    </w:p>
    <w:p>
      <w:r>
        <w:t>Impôt fédéral direct et impôts cantonal et communal pour l'année 2012 | Finances publiques &amp; droit fiscal</w:t>
      </w:r>
    </w:p>
    <w:p>
      <w:pPr>
        <w:pStyle w:val="Heading2"/>
      </w:pPr>
      <w:r>
        <w:t>Erwägungen</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134 II 207 consid. 2). Les recourants se plaignent uniquement de la violation de l'interdiction de l'arbitraire, ce qui est correct en matière d'impôt cantonal et communal (cf. consid. 5.1 ci-dessous) et ce qui ne nuit pas à la recevabilité de leur griefs en matière d'impôt fédéral direct. En effet, dans la mesure où ils s'en prennent à la fixation de la valeur locative en matière d'impôt fédéral direct, leurs griefs seront examinés librement. I. Assujettissement</w:t>
      </w:r>
    </w:p>
    <w:p>
      <w:r>
        <w:rPr>
          <w:b/>
        </w:rPr>
        <w:t>E. 3.1</w:t>
      </w:r>
    </w:p>
    <w:p>
      <w:r>
        <w:t>Les recourants, domiciliés en Suisse, sont assujettis à l'impôt dans ce pays ( art. 3 al. 1 LIFD ; art. 3 LHID ) de manière illimitée ( art. 6 al. 1 LIFD ; art. 5 al. 1 LIPP). Cet assujettissement ne s'étend pas à leur immeuble situé à l'étranger ( art. 6 al. 1 LIFD ; art. 5 al. 1 LIPP). En tant qu'élément imposable en Suisse ( art. 21 al. 1 let. b LIFD ; art. 7 al. 1 LHID ; art. 24 al. 1 let. b LIPP), la valeur locative de cet immeuble entre toutefois en considération pour la détermination du taux d'imposition des contribuables, tant pour l'impôt fédéral direct que pour l'impôt cantonal et communal (exemption sous réserve de progressivité; art. 7 al. 1 LIFD ; art. 6 al. 1 LIPP; cf. arrêt 2C_829/2016 du 10 mai 2017 consid. 5.1, in RF 72/2017 809; RDAF 2017 II 461).</w:t>
      </w:r>
    </w:p>
    <w:p>
      <w:r>
        <w:rPr>
          <w:b/>
        </w:rPr>
        <w:t>E. 3.2</w:t>
      </w:r>
    </w:p>
    <w:p>
      <w:r>
        <w:t>La Convention du 26 avril 1966 entre la Suisse et l'Espagne en vue d'éviter les doubles impositions en matière d'impôts sur le revenu et sur la fortune (CDI CH-ESP; RS 0.672.933.21) ne s'oppose pas à ce qui précède (sur le rôle des conventions de double imposition, cf. ATF 143 II 257 consid. 5.1). En effet, elle prévoit que la Suisse exempte de l'impôt les revenus ou la fortune qui proviennent des biens immobiliers sis en Espagne, mais qu'elle conserve toutefois la possibilité d'en tenir compte dans la fixation du taux d'imposition, en appliquant "le même taux que si les revenus ou la fortune en question n'avaient pas été exemptés " (art. 23 al. 2 let. a, en lien avec l'art. 6 al. 1 CDI CH-ESP). II. Impôt fédéral direct</w:t>
      </w:r>
    </w:p>
    <w:p>
      <w:r>
        <w:rPr>
          <w:b/>
        </w:rPr>
        <w:t>E. 4.1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131 I 377 consid. 2.2; 123 II 9 consid. 4b in RDAF 1997 II 457), en prenant en considération les conditions locales (arrêt 2C_757/2015 du 8 décembre 2016 consid. 5.1), étant relevé qu'une certaine marge d'appréciation subsiste (arrêts 2C_1/2019 du 16 janvier 2020 consid. 4.1; 2C_843/2016 du 31 janvier 2019 consid. 2.1, in StE 2019 A 21.12 n° 17; Archives 87 p. 579). La valeur locative doit ainsi correspondre au montant que le propriétaire ou le détenteur des droits de jouissance devrait payer sur le marché pour pouvoir occuper le bien immobilier dans les mêmes conditions (cf. arrêt 2C_829/2016 précité du 10 mai 2017 consid. 7.1 et les références). L' art. 21 al. 2 LIFD n'impose pas de méthode de calcul déterminée de la valeur locative (arrêt 2C_829/2016 précité du 10 mai 2017 consid. 7.2). Selon la jurisprudence du Tribunal fédéral, la valeur locative retenue par le canton en matière d'impôt fédéral direct ne doit pas se situer en deçà du 70 % de la valeur du marché ( ATF 123 II 9 consid. 4b; arrêt 2C_1/2019 du 16 janvier 2020 consid. 7.1 et les autres références citées). Dans le but d'uniformiser l'imposition de la valeur locative, l'Administration fédérale des contributions a édicté la circulaire du 25 mars 1969 concernant la détermination du rendement locatif imposable des maisons d'habitation (ci-après: circulaire du 25 mars 1969, Archives 38 p. 121 ss; l'abrogation de cette circulaire fin 2009 n'empêche pas son application à des périodes fiscales postérieures; cf. arrêt 2C_843/2016 précité du 31 janvier 2019 consid. 2.2.5 et 3.4). Cette circulaire est du reste reprise par la Commission intercantonale d'information fiscale (L'imposition de la valeur locative, in Informations fiscales, Berne 2021). Selon ces directives, la valeur locative se détermine en principe d'après une procédure d'estimation individuelle ou sur la base d'estimations cantonales, pour autant que celles-ci existent et aient été effectuées selon des règles uniformes (arrêt 2C_886/2010 du 27 avril 2011 consid. 4.1 et référence).</w:t>
      </w:r>
    </w:p>
    <w:p>
      <w:r>
        <w:rPr>
          <w:b/>
        </w:rPr>
        <w:t>E. 4.2</w:t>
      </w:r>
    </w:p>
    <w:p>
      <w:r>
        <w:t>En pratique et lorsque cela est possible, la valeur locative cantonale complète est valable pour l'établissement de la valeur locative de l'impôt fédéral direct (circulaire du 25 mars 1969, Archives 38 p. 121 ss, 126; cf. Commission intercantonale d'information fiscale, L'imposition de la valeur locative, in Informations fiscales, Berne 2021, chap. 4.2; cf. arrêt 2C_1/2019 du 16 janvier 2020 consid. 5 et les références). III. Impôt cantonal et communal</w:t>
      </w:r>
    </w:p>
    <w:p>
      <w:r>
        <w:rPr>
          <w:b/>
        </w:rPr>
        <w:t>E. 5.1</w:t>
      </w:r>
    </w:p>
    <w:p>
      <w:r>
        <w:t>En matière d'impôt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 in RDAF 2018 II 120), s'agissant de la détermination de cette valeur ( ATF 131 I 377 consid. 2.2 p. 381; 124 I 145 consid. 3c p. 153 s.). Dans cette mesure, l'impôt fédéral direct et les impôts cantonaux ne connaissent pas d'harmonisation verticale. La loi sur l'harmonisation fiscale n'impose pas aux cantons de méthode déterminée pour le calcul de la valeur locative en matière d'impôt cantonal et communal (arrêts 2C_1/2019 du 16 janvier 2020 consid. 4.2; 2C_829/2016 précité du 10 mai 2017 consid. 10.1 et 10.3). Les cantons jouissent donc d'une certaine marge de manoeuvre dans la fixation de la valeur locative ( ATF 124 I 145 consid. 3 b et c; arrêt 2C_1/2019 du 16 janvier 2020 consid. 4.2 et les autres références citées), y compris pour les immeubles se situant à l'étranger (cf. arrêt 2C_500/2018 du 8 avril 2020 consid. 3.2). Celle-ci doit correspondre au prix du marché, mais peut notamment être fixée à une valeur inférieure dans la mesure où, dans le cas concret, elle ne passe pas en-dessous de la limite fixée à 60 % du loyer du marché ( ATF 143 I 137 consid. 3.3; 124 I 145 consid. 4d; arrêt 2C_1/2019 du 16 janvier 2020 consid. 4.2). 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2C_1/2019 du 16 janvier 2020 consid. 4.2 et références).</w:t>
      </w:r>
    </w:p>
    <w:p>
      <w:r>
        <w:rPr>
          <w:b/>
        </w:rPr>
        <w:t>E. 5.2</w:t>
      </w:r>
    </w:p>
    <w:p>
      <w:r>
        <w:t>Répondant aux obligations imposées par l' art. 7 al. 1 LHID , le législateur genevois a édicté l'art. 24 al. 1 let. b et 2 LIPP. L'art. 24 al. 2 LIPP définit la notion de valeur locative et a la teneur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 Les art. 8 et 13 du règlement genevois du 13 janvier 2010 d'application de la loi sur l'imposition des personnes physiques (RIPP; RS/GE D 03 08.01) prévoient que la valeur locative du logement du contribuable dans sa propre maison doit être déterminée en fonction des loyers usuels pratiqués dans la localité pour des logements semblables. Le législateur genevois a ainsi choisi de se baser sur des critères objectifs. La valeur locative des biens immobiliers occupés par leurs propriétaires est calculée par l'Administration fiscale cantonale, tant pour l'ICC que pour l'IFD, à partir des réponses données par les contribuables concernés au « questionnaire destiné aux propriétaires d'appartement et de villa » annexé à l'Information n° 5/2007 du 28 juin 2007.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Selon le point C de l'information, la nouvelle valeur locative est définie sur la base des données statistiques relatives au loyer libre mensuel moyen des logements par m², époque de construction 1971-1980, fournies par l'office cantonal de la statistique. Cette directive a été mise à jour partiellement par l'information 5/2007 relative à la nouvelle détermination de la valeur locative genevoise.</w:t>
      </w:r>
    </w:p>
    <w:p>
      <w:r>
        <w:rPr>
          <w:b/>
        </w:rPr>
        <w:t>E. 5.3</w:t>
      </w:r>
    </w:p>
    <w:p>
      <w:r>
        <w:t>Se fondant sur l'information du 1er février 1991, l'Administration fiscale cantonale du canton de Genève a pour pratique d'estimer la valeur locative des immeubles situés dans un pays qui ne connaît pas l'imposition de la valeur locative, à 4,5 % de la valeur fiscale du bien (villa ou appartement en PPE). Le taux de 4,5 % tient déjà compte d'une déduction forfaitaire de 25 % de la valeur locative brute pour les frais d'entretien, qui ne peuvent donc être déduits. Pour les immeubles sis à l'étranger, le canton de Genève connaît par conséquent un système de détermination de la valeur locative en pour-cent de la valeur fiscale de l'immeuble. La valeur locative obtenue est dite " semi-nette " parce qu'elle comprend déjà une déduction forfaitaire pour les frais d'immeubles de sorte que seuls les intérêts passifs sont déductibles. Cette méthode est expressément envisagée dans la circulaire du 25 mars 1969 (Archives 38 p. 125 ss. p. 126) et par la Commission intercantonale d'information fiscale (L'imposition de la valeur locative, in Informations fiscales, Berne 2021, chap. 4.3.1). Le Tribunal fédéral a déjà eu l'occasion de préciser que la méthode de calcul forfaitaire prévue par l'information du 1er février 1991 n'était pas contraire au droit fédéral pour les immeubles situés dans des pays qui ne connaissent pas l'imposition de la valeur locative (cf. arrêts 2C_25/2021 du 7 mai 2021 consid. 4.3; 2C_486/2020 du 19 janvier 2021 consid. 6.1). Bien qu'édictée pour la période fiscale 1991/1992, l'information du 1er février 1991 est encore applicable (cf. arrêt 2C_829/2016 du 10 mai 2017, consid. 6.3). Elle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p. 190 s.; cf. arrêt 2C_829/2016 précité du 10 mai 2017 consid. 6.3).</w:t>
      </w:r>
    </w:p>
    <w:p>
      <w:r>
        <w:rPr>
          <w:b/>
        </w:rPr>
        <w:t>E. 6.1</w:t>
      </w:r>
    </w:p>
    <w:p>
      <w:r>
        <w:t>Savoir si un Etat étranger connaît un principe de valeur locative équivalent à la notion suisse se détermine selon le droit suisse. Pour pouvoir être prise en compte, la valeur locative étrangère doit ainsi respecter les standards suisses (arrêt 2C_486/2020 du 19 janvier 2021 consid. 5.2).</w:t>
      </w:r>
    </w:p>
    <w:p>
      <w:r>
        <w:rPr>
          <w:b/>
        </w:rPr>
        <w:t>E. 6.2</w:t>
      </w:r>
    </w:p>
    <w:p>
      <w:r>
        <w:t>Selon la jurisprudence, le recours à la méthode forfaitaire semble en particulier pertinent si la valeur locative obtenue en application des règles de l'Etat de situation de l'immeuble ne permet pas de respecter les exigences légales et jurisprudentielles imposées par le droit interne suisse et cantonal, notamment en matière de respect des conditions locales et de limites à respecter par rapport au loyer du marché (arrêt 2C_486/2020 du 19 janvier 2021 consid. 6.6).</w:t>
      </w:r>
    </w:p>
    <w:p>
      <w:r>
        <w:rPr>
          <w:b/>
        </w:rPr>
        <w:t>E. 7</w:t>
      </w:r>
    </w:p>
    <w:p>
      <w:r>
        <w:t>Il a été établi que l'Espagne connaît le concept de valeur locative pour les résidences secondaires (arrêt 2C_486/2020 du 19 janvier 2021 consid. 6.5). Les parties sont toutefois en désaccord sur le point de savoir si la valeur locative calculée selon les critères du droit espagnol respecte les exigences du droit fédéral et cantonal (cf. consid. 4.1 à 4.4 ci-dessus).</w:t>
      </w:r>
    </w:p>
    <w:p>
      <w:r>
        <w:rPr>
          <w:b/>
        </w:rPr>
        <w:t>E. 7.1</w:t>
      </w:r>
    </w:p>
    <w:p>
      <w:r>
        <w:t>L'instance précédente a fondé la comparaison entre le droit espagnol et le droit suisse et cantonal en matière de valeur locative sur les constats suivants : en vertu de l'art. 85 al. 1 de la loi espagnole 35/2006 de l'impôt sur le revenu des personnes physiques et de la modification partielle des lois des impôts sur les sociétés, des revenus des non-résidents, et du patrimoine (ci-après : loi 35/2006), la valeur locative espagnole est calculée en appliquant à la valeur cadastrale un coefficient de 1,1 % (pour les biens dont la valeur cadastrale a été révisée ou modifiée avec effet au 1er janvier 1994) ou 2 % (pour les autres immeubles); il n'y a pas de déductions pour les intérêts passifs ou les frais d'entretien; en vertu de l'art. 22 du décret royal 1/2004 du 5 mars 2004, la détermination de la valeur cadastrale est notamment déterminée en fonction des critères suivants : la localisation du bien, le coût de l'exécution matérielle des constructions, les coûts de production, les circonstances et les valeurs du marché, et tout autre facteur déterminant.</w:t>
      </w:r>
    </w:p>
    <w:p>
      <w:r>
        <w:rPr>
          <w:b/>
        </w:rPr>
        <w:t>E. 7.2</w:t>
      </w:r>
    </w:p>
    <w:p>
      <w:r>
        <w:t>Les recourants font valoir que la valeur cadastrale espagnole est notamment déterminée en fonction de la localisation du bien, du coût de l'exécution matérielle des constructions, des coûts de production, des circonstances et des valeurs du marché, et de tout autre facteur déterminant, à l'instar des critères définis à l'art. 24 al. 2 LIPP, selon lequel la valeur locative est déterminée en tenant compte des conditions locales, de la surface habitable, du nombre de pièces, de l'aménagement, de la vétusté, de l'ancienneté, des nuisances éventuelles et de la situation du logement. A leur avis, les libellés légaux espagnol et genevois sont extrêmement proches et devraient conduire à considérer que les systèmes légaux suisse et espagnol sont équivalents de sorte qu'il y a lieu de prendre en compte la valeur locative espagnole dans la taxation de l'impôt fédéral direct, cantonal et communal.</w:t>
      </w:r>
    </w:p>
    <w:p>
      <w:r>
        <w:rPr>
          <w:b/>
        </w:rPr>
        <w:t>E. 7.3</w:t>
      </w:r>
    </w:p>
    <w:p>
      <w:r>
        <w:t>Selon l'Information n° 5/2007 du 28 juin 2007, la valeur locative du canton de Genève est directement établie sur la base du " questionnaire destiné aux propriétaires d'appartements et de villas " et non pas déduite d'une certaine valeur de l'immeuble lui-même. Il est certes vrai que ce questionnaire exige de préciser notamment le nombre de pièces, la surface habitable, le type d'habitation, l'aménagement de l'immeuble, sa vétusté, les nuisances qu'il subit ainsi que sa situation générale et que ces données reçoivent un coefficient de pondération aux fins d'établir une valeur locative qui doit finalement être conforme à la valeur du marché immobilier. Il convient toutefois de constater que les notions de valeur cadastrale (espagnole) et de valeur locative (suisse) auxquelles s'appliquent les critères énoncés ci-dessus (conditions locales, de la surface habitable, du nombre de pièces, de l'aménagement, de la vétusté, de l'ancienneté, des nuisances éventuelles et de la situation du logement) ne sont intrinsèquement pas identiques. L'analogie du vocabulaire utilisé pour les critères d'évaluation, dont on ignore au demeurant la pondération en droit espagnol, n'est par conséquent pas décisive. En revanche, comme un système de détermination de la valeur locative en pour-cent de la valeur fiscale ou de la valeur vénale de l'immeuble est admis en droit fédéral (cf. consid. 5.3 ci-dessus), il y a lieu de considérer que le système de calcul de la valeur locative espagnole qui applique un pourcentage à une certaine valeur de l'immeuble est comparable au système suisse, sous réserve de ce qui suit s'agissant de la valeur de l'immeuble à prendre en considération et du taux applicable.</w:t>
      </w:r>
    </w:p>
    <w:p>
      <w:r>
        <w:rPr>
          <w:b/>
        </w:rPr>
        <w:t>E. 7.4</w:t>
      </w:r>
    </w:p>
    <w:p>
      <w:r>
        <w:t>S'agissant de la valeur de l'immeuble sis en Espagne, il résulte de l'art. 85 al. 3 de la loi 35/2006 que, " si, à la date de la déclaration de l'impôt, la valeur cadastrale de l'immeuble est inconnue ou que celle-ci n'a pas été notifiée au propriétaire, le pourcentage sera de 1,1 pour-cent et sera appliqué au cinquante pour-cent de la plus élevée des valeurs suivantes: celle qui a été vérifiée par l'administration en référence à d'autres impôts (ou contributions), le prix, la contreprestation ou le prix d'acquisition ". Cela signifie que, d'une manière générale, la valeur cadastrale de l'immeuble équivaut par défaut à tout le moins à 50% de sa valeur vénale. Il apparaît que ce mode d'estimation de la valeur cadastrale n'équivaut pas à la valeur fiscale suisse. Le Tribunal fédéral n'autorise en effet pas une estimation d'une manière générale significativement inférieure à la valeur vénale et indépendante de la valeur de rendement, ce qui l'a conduit à annuler des réglementations qui fixaient des valeurs fiscales à 60% ou 70% en dessous de la valeur vénale ( ATF 131 I 291 consid. 2.5.1 et les références citées, en particulier ATF 128 I 240 ). Il n'en demeure pas moins que, dans un contexte international, comme en l'espèce, qui rend les investigations des autorités fiscales suisses difficiles, la valeur cadastrale espagnole, qu'elle soit d'emblée connue ou fixée en fonction de l'art. 85 al. 3 de la loi 35/2006, constitue une valeur reconnue par les autorités espagnoles. Elle peut de ce fait être reprise par l'autorité fiscale suisse comme une valeur de départ de l'estimation fiscale de l'immeuble sis en Espagne à laquelle il y a lieu d'appliquer un taux d'augmentation qui la rende conforme aux standards du droit fédéral en matière de valeur fiscale. L'empreinte officielle que revêt cette valeur évite à l'autorité fiscale suisse de mener des investigations, au demeurant exclues à l'étranger, et d'avoir à apprécier le caractère probant de documents en provenant aux fins d'établir une autre valeur, par hypothèse, plus proche de la valeur fiscale suisse. Dans la mesure où un taux d'augmentation est appliqué à la valeur cadastrale espagnole pour l'ajuster à la valeur fiscale suisse, cette valeur cadastrale peut être utilisée pour en déduire la valeur locative de l'immeuble en cause. Pour respecter le fédéralisme, il revient à l'autorité fiscale cantonale de fixer ce pourcentage d'augmentation de manière à respecter l'égalité de traitement avec les contribuables genevois. Cette méthode d'ajustement est du reste expressément envisagée dans la circulaire du 25 mars 1969 (Archives 38 p. 125 ss, p. 126) et par la Commission intercantonale d'information fiscale (L'imposition de la valeur locative, in Informations fiscales, Berne 2021, chap. 4.3.1).</w:t>
      </w:r>
    </w:p>
    <w:p>
      <w:r>
        <w:rPr>
          <w:b/>
        </w:rPr>
        <w:t>E. 7.5</w:t>
      </w:r>
    </w:p>
    <w:p>
      <w:r>
        <w:t>Le taux de conversion de 1,1% voire de 2% appliqué par la législation espagnole à la valeur cadastrale, comme en l'espèce, pour en déduire une valeur locative est en revanche largement en dessous du taux applicable à cet effet à la valeur fiscale en Suisse. En effet, comme l'a déjà jugé le Tribunal fédéral dans l'arrêt arrêt 2C_829/2016 du 10 mai 2017 (consid. 7.3), en se référant aux directives du 25 mars 1969, la valeur locative brute représente en général 6% de la valeur fiscale, ou, à titre de contrôle, un rendement net correspondant à 3 ou 4% du capital propre investi dans l'immeuble (Archives 38, p. 126). Par conséquent, un taux de 1,1%, quand bien même il correspondrait à une valeur locative nette comprenant déjà les frais d'entretien d'immeuble et les intérêts passifs déductibles (consid. 7.1 ci-dessus), ne correspond pas aux standards du droit suisse et cantonal. On ne peut donc pas reprocher à l'arrêt attaqué d'avoir appliqué un taux de 4,5% comme prévu dans l'information du 1er février 1991. Par conséquent, en jugeant que la valeur locative espagnole ne respecte pas les exigences du droit interne suisse et cantonal et en déclarant que la méthode de calcul forfaitaire prévue par l'information du 1er février 1991 est applicable, l'instance précédente n'a pas violé le droit interne suisse et cantonal.</w:t>
      </w:r>
    </w:p>
    <w:p>
      <w:r>
        <w:rPr>
          <w:b/>
        </w:rPr>
        <w:t>E. 7.6</w:t>
      </w:r>
    </w:p>
    <w:p>
      <w:r>
        <w:t>Il suit des considérants qui précèdent que les conclusions principale et subsidiaire des recourants tendant à ce qu'un taux de 1,1% soit appliqué à la valeur cadastrale ou vénale de l'immeuble doivent être rejetées. Les décisions sur réclamation du 3 octobre 2018, qui appliquent un taux de 4,5% à la valeur de l'immeuble déclarée par les contribuables, sont rétablies.</w:t>
      </w:r>
    </w:p>
    <w:p>
      <w:r>
        <w:rPr>
          <w:b/>
        </w:rPr>
        <w:t>E. 8</w:t>
      </w:r>
    </w:p>
    <w:p>
      <w:r>
        <w:t>Les considérants qui précédent conduisent au rejet du recours tant en matière d'impôt fédéral direct qu'en matière d'impôt cantonal et communal. Les décisions sur réclamation du 3 octobre 2018 sont rétablies. Succombant les recourants doivent supporter les frais judiciaires solidairement entre eux ( art. 68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