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724/2009 vom 22. März 2010</w:t>
      </w:r>
    </w:p>
    <w:p>
      <w:r>
        <w:t>Bundesgericht, 2010-03-22, FR</w:t>
      </w:r>
    </w:p>
    <w:p>
      <w:r>
        <w:rPr>
          <w:b/>
        </w:rPr>
        <w:t xml:space="preserve">Quelle: </w:t>
      </w:r>
      <w:r>
        <w:t>https://mcp.opencaselaw.ch/entscheid/bger_2C_724_2009</w:t>
      </w:r>
    </w:p>
    <w:p>
      <w:r>
        <w:t>FR: TF 2C 724/2009 du 22 mars 2010</w:t>
      </w:r>
    </w:p>
    <w:p>
      <w:r>
        <w:t>IT: TF 2C 724/2009 del 22 marzo 2010</w:t>
      </w:r>
    </w:p>
    <w:p>
      <w:pPr>
        <w:pStyle w:val="Heading2"/>
      </w:pPr>
      <w:r>
        <w:t>Regeste</w:t>
      </w:r>
    </w:p>
    <w:p>
      <w:r>
        <w:t>Autorisations de séjour | Droit de cité et droit des étrangers</w:t>
      </w:r>
    </w:p>
    <w:p>
      <w:pPr>
        <w:pStyle w:val="Heading2"/>
      </w:pPr>
      <w:r>
        <w:t>Erwägungen</w:t>
      </w:r>
    </w:p>
    <w:p>
      <w:r>
        <w:rPr>
          <w:b/>
        </w:rPr>
        <w:t>E. 1</w:t>
      </w:r>
    </w:p>
    <w:p>
      <w:r>
        <w:t>Le présent litige porte sur des demandes d'autorisations de séjour déposées le 31 janvier 2003, soit avant l'entrée en vigueur, le 1er janvier 2008, de la loi fédérale du 16 décembre 2005 sur les étrangers (LEtr; RS 142.20). C'est par conséquent à juste titre que le Tribunal cantonal a appliqué l'ancien droit des étrangers en l'espèce (cf. art. 126 al. 1 LEtr).</w:t>
      </w:r>
    </w:p>
    <w:p>
      <w:r>
        <w:rPr>
          <w:b/>
        </w:rPr>
        <w:t>E. 2</w:t>
      </w:r>
    </w:p>
    <w:p>
      <w:r>
        <w:t>Le Tribunal fédéral examine d'office sa compétence ( art. 29 al. 1 LTF ). Il contrôle librement la recevabilité des recours qui lui sont soumis ( ATF 135 II 94 consid. 1 p. 96). Les recourants ont interjeté, en un seul acte conformément à l' art. 119 al. 1 LTF , un recours en matière de droit public et un recours constitutionnel subsidiaire. Le second étant irrecevable en cas de recevabilité du premier ( art. 113 LTF ), il convient d'examiner si la voie du recours en matière de droit public est ouverte.</w:t>
      </w:r>
    </w:p>
    <w:p>
      <w:r>
        <w:rPr>
          <w:b/>
        </w:rPr>
        <w:t>E. 3</w:t>
      </w:r>
    </w:p>
    <w:p>
      <w:r>
        <w:t>Selon l' art. 83 let . c ch. 2 LTF, le recours en matière de droit public est irrecevable contre les décisions relatives à une autorisation de droit des étrangers à laquelle ni le droit fédéral ni le droit international ne donnent droit. Les recourants concluent à l'octroi d'autorisations de séjour en invoquant l' art. 35 OLE , en relation avec l'art. 6 OPEE. Or, l' art. 35 OLE , pas plus d'ailleurs qu'aucune autre disposition de l'OLE, ne peut fonder un droit à l'obtention d'une autorisation de séjour (cf. arrêt 2P.18/2007 du 29 juin 2007 consid. 3.1). Sinon, l'OLE ne serait pas compatible avec l'art. 4 de la loi fédérale du 26 mars 1931 sur le séjour et l'établissement des étrangers en vigueur jusqu'au 31 décembre 2007 (LSEE; RS 1 113), qui accorde à l'autorité cantonale compétente un pouvoir de libre appréciation, le refus d'autorisation étant définitif ( art. 18 al. 1 LSEE ; cf. ATF 130 II 281 consid. 2.1 p. 284). Partant, les recourants ne peuvent, sous l'angle de l' art. 83 let . c ch. 2 LTF, se plaindre d'une violation des art. 35 OLE et/ou 6 OPEE. La législation fédérale sur les étrangers ne contient aucune autre disposition propre à conférer aux recourants un droit à séjourner en Suisse. Les recourants ne se prévalent du reste que des art. 35 OLE et 6 OPEE. Les recourants invoquent par ailleurs l'interdiction de l'arbitraire et leur droit d'être entendus. Ils ne font donc valoir aucune violation de droits fondamentaux qui découleraient de la Constitution ou de la CEDH et seraient de nature à leur conférer un droit de séjour en Suisse. Ils ne se sont du reste jamais réclamés de tels droits au cours de la procédure cantonale. Le recours en matière de droit public doit donc être déclaré irrecevable au regard de l' art. 83 let . c ch. 2 LTF.</w:t>
      </w:r>
    </w:p>
    <w:p>
      <w:r>
        <w:rPr>
          <w:b/>
        </w:rPr>
        <w:t>E. 4.1</w:t>
      </w:r>
    </w:p>
    <w:p>
      <w:r>
        <w:t>Reste à examiner le recours constitutionnel subsidiaire. Un tel recours doit être dirigé contre une décision finale ( art. 90 LTF applicable par renvoi de l' art. 117 LTF ), de sorte que le présent recours est irrecevable dans la mesure où il tend à l'annulation de la décision du Service cantonal du 20 mai 2009. De plus, le recours constitutionnel subsidiaire ne peut être formé que pour violation des droits constitutionnels ( art. 116 LTF ), grief que le recourant doit invoquer et motiver suffisamment sous peine d'irrecevabilité ( art. 106 al. 2 LTF applicable par renvoi de l' art. 117 LTF ). En outre, le recourant doit avoir un intérêt juridique à l'annulation ou à la modification de la décision attaquée ( art. 115 let. b LTF ). Un recourant n'a qualité pour former un recours constitutionnel subsidiaire que si les dispositions légales dont il dénonce l'application arbitraire lui accordent un droit ou servent à protéger ses intérêts prétendument lésés (cf. ATF 133 I 185 consid. 6.1 p. 197 s. et 6.3 p. 200). Selon la jurisprudence en effet, l'interdiction générale de l'arbitraire découlant de l' art. 9 Cst. ne confère pas, à elle seule, une position juridique protégée au sens de l' art. 115 let. b LTF (cf. ATF 133 I 185 consid. 4 à 6 p. 191 ss). Dès lors que X.________ et Y.________ n'ont pas droit à des autorisations de séjour (cf. consid. 3, ci-dessus), ils ne sont pas habilités à agir par la voie du recours constitutionnel subsidiaire pour critiquer, sous l'angle de l'arbitraire, l'application de l' art. 35 OLE en relation avec l'art. 6 OPEE.</w:t>
      </w:r>
    </w:p>
    <w:p>
      <w:r>
        <w:rPr>
          <w:b/>
        </w:rPr>
        <w:t>E. 4.2</w:t>
      </w:r>
    </w:p>
    <w:p>
      <w:r>
        <w:t>Le recours constitutionnel subsidiaire permet toutefois aux recourants qui, comme en l'espèce, n'ont pas la qualité pour agir au fond de se plaindre de la violation de leurs droits de partie équivalant à un déni de justice formel, pour autant que, par ce biais, ils n'invoquent pas, même indirectement, des moyens ne pouvant être séparés du fond (cf. ATF 133 I 185 consid. 6.2 p. 198 s.; voir aussi ATF 129 I 217 consid. 1.4 p. 222).</w:t>
      </w:r>
    </w:p>
    <w:p>
      <w:r>
        <w:rPr>
          <w:b/>
        </w:rPr>
        <w:t>E. 5</w:t>
      </w:r>
    </w:p>
    <w:p>
      <w:r>
        <w:t>Invoquant l' art. 29 al. 2 Cst. , les recourants reprochent au Tribunal cantonal d'avoir violé leur droit d'être entendus, en ne procédant pas à l'audition requise de deux personnes, Z.________, leur tuteur, et B.________, un ami de la famille qui les avait aidés dans certaines démarches.</w:t>
      </w:r>
    </w:p>
    <w:p>
      <w:r>
        <w:rPr>
          <w:b/>
        </w:rPr>
        <w:t>E. 5.1</w:t>
      </w:r>
    </w:p>
    <w:p>
      <w:r>
        <w:t>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187 consid. 2.2 p. 190; 135 II 286 consid. 5.1 p. 293 et la jurisprudence citée). A lui seul, l' art. 29 al. 2 Cst. ne confère pas le droit d'être entendu oralement ( ATF 134 I 140 consid. 5.3 p. 148; 130 II 425 consid. 2.1 p. 428).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130 II 425 consid. 2.1 p. 429). En particulier, écarter de la sorte une requête d'audition de témoin ne viole pas l' art. 29 al. 2 Cst. (cf. ATF 130 II 425 consid. 2.1 p. 428 s.).</w:t>
      </w:r>
    </w:p>
    <w:p>
      <w:r>
        <w:rPr>
          <w:b/>
        </w:rPr>
        <w:t>E. 5.2</w:t>
      </w:r>
    </w:p>
    <w:p>
      <w:r>
        <w:t>Les recourants ont pu déposer devant le Tribunal cantonal un recours et un mémoire complémentaire ainsi que les pièces qu'ils jugeaient utiles. Ils ont demandé l'audition de deux personnes pour étayer des faits qu'ils avaient allégués et qui étaient donc connus des juges cantonaux. Dans ces conditions, le Tribunal cantonal pouvait s'estimer suffisamment renseigné pour statuer sans donner suite à la réquisition d'instruction des recourants, conformément à la jurisprudence rappelée ci-dessus. Ce faisant, il n'a pas violé le droit d'être entendus des recourants.</w:t>
      </w:r>
    </w:p>
    <w:p>
      <w:r>
        <w:rPr>
          <w:b/>
        </w:rPr>
        <w:t>E. 6</w:t>
      </w:r>
    </w:p>
    <w:p>
      <w:r>
        <w:t>Le cas d'espèce a ceci de particulier que la procédure devant le Service cantonal a duré plus de six ans, ce qui est extrêmement long. Or, pendant ces six années, les deux enfants ont vécu en Suisse. Certes, Z.________ et A.________ n'ont pas toujours collaboré avec beaucoup de zèle, lorsque le Service cantonal leur demandait notamment la production de pièces ou le versement d'une avance de frais. Ils ont eux-même contribué à la prolongation de la procédure en requérant des délais supplémentaires. Dans ces circonstances, on ne peut admettre que les recourants puissent déduire de la lenteur des autorités une assurance ou des attentes particulières qui leur permettraient d'obtenir une autorisation de séjour (cf. ATF 126 II 377 consid. 3a p. 387; arrêt 2C_126/2007 du 18 juin 2007 consid. 2.7). Il n'en demeure pas moins que le Service cantonal n'a pas non plus fait preuve de la diligence que l'on pouvait attendre de lui dans le suivi du dossier, tardant en particulier à réitérer ses requêtes auprès des intéressés et des autorités. Pourtant, lorsqu'il s'agit de rendre des décisions concernant le séjour d'enfants, les autorités administratives, en particulier en matière de police des étrangers, doivent tenir compte en premier lieu de l'intérêt desdits enfants, comme le prescrit l'art. 3 par. 1 de la convention du 20 novembre 1989 relative aux droits de l'enfant (RS 0.107). Or, il est évident que plus le temps passe, plus il sera humainement difficile de prononcer une décision qui a pour résultat de modifier le lieu de séjour de l'enfant. Le fait que le Service cantonal n'ait statué sur les demandes d'autorisations de séjour que plus de six ans après leur dépôt ne peut donc être occulté. On peut dès lors se demander si, compte tenu de l'écoulement du temps, on ne se trouve pas dans une situation permettant de retenir l'existence d'un cas de rigueur au sens des art. 13 let . f OLE/30 LEtr. De par la volonté du législateur, cette question, relève toutefois de l'appréciation des autorités cantonales - sous réserve, le cas échéant, de l'approbation des autorités fédérales -, de sorte que la Cour de céans ne peut statuer sur ce point. Il appartient aux recourants de décider s'ils veulent entreprendre des démarches sous cet angle.</w:t>
      </w:r>
    </w:p>
    <w:p>
      <w:r>
        <w:rPr>
          <w:b/>
        </w:rPr>
        <w:t>E. 7</w:t>
      </w:r>
    </w:p>
    <w:p>
      <w:r>
        <w:t>Au vu de ce qui précède, il convient de déclarer irrecevable le recours en matière de droit public et de rejeter, dans la mesure où il est recevable, le recours constitutionnel subsidiaire. Les conclusions des recourants étaient dépourvues de toute chance de succès, de sorte qu'il convient de leur refuser l'assistance judiciaire ( art. 64 LTF ). Toutefois, compte tenu des circonstances, il ne sera pas mis de frais judiciaires à la charge des recourants ( art. 66 al. 1 2 ème phrase LTF). En outre,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