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2C_723/2021 vom 16. August 2022</w:t>
      </w:r>
    </w:p>
    <w:p>
      <w:r>
        <w:t>Bundesgericht, 2022-08-16, FR</w:t>
      </w:r>
    </w:p>
    <w:p>
      <w:r>
        <w:rPr>
          <w:b/>
        </w:rPr>
        <w:t xml:space="preserve">Quelle: </w:t>
      </w:r>
      <w:r>
        <w:t>https://mcp.opencaselaw.ch/entscheid/bger_2C_723_2021</w:t>
      </w:r>
    </w:p>
    <w:p>
      <w:r>
        <w:t>FR: TF 2C_723/2021 du 16 août 2022</w:t>
      </w:r>
    </w:p>
    <w:p>
      <w:r>
        <w:t>IT: TF 2C_723/2021 del 16 agosto 2022</w:t>
      </w:r>
    </w:p>
    <w:p>
      <w:pPr>
        <w:pStyle w:val="Heading2"/>
      </w:pPr>
      <w:r>
        <w:t>Erwägungen</w:t>
      </w:r>
    </w:p>
    <w:p>
      <w:r>
        <w:rPr>
          <w:b/>
        </w:rPr>
        <w:t>E. 1.1</w:t>
      </w:r>
    </w:p>
    <w:p>
      <w:r>
        <w:t>L'arrêt attaqué a été rendu dans une cause de droit public ( art. 82 let. a LTF ) qui ne tombe sous le coup d'aucune des exceptions de l' art. 83 LTF , par une autorité judiciaire supérieure de dernière instance cantonale ( art. 86 al. 1 let . d et al. 2 LTF). La voie du recours en matière de droit public est donc en principe ouverte. Cette voie de droit est confirmée par l'art. 146 de la loi fédérale du 14 décembre 1990 sur l'impôt fédéral direct (LIFD; RS 642.11) et l'art. 73 al. 1 de la loi fédérale du 14 décembre 1990 sur l'harmonisation des impôts directs des cantons et des communes (LHID; RS 642.14), la détermination du bénéfice imposable étant une matière harmonisée aux art. 24 ss LHID .</w:t>
      </w:r>
    </w:p>
    <w:p>
      <w:r>
        <w:rPr>
          <w:b/>
        </w:rPr>
        <w:t>E. 1.2</w:t>
      </w:r>
    </w:p>
    <w:p>
      <w:r>
        <w:t>L'instance précédente a traité dans un seul jugement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w:t>
      </w:r>
    </w:p>
    <w:p>
      <w:r>
        <w:rPr>
          <w:b/>
        </w:rPr>
        <w:t>E. 1.3</w:t>
      </w:r>
    </w:p>
    <w:p>
      <w:r>
        <w:t>Pour le surplus, le recours a été formé en temps utile ( art. 100 al. 1 LTF ) et dans les formes prescrites ( art. 42 LTF ), par la destinataire de l'arrêt attaqué, qui a la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 ATF 145 I 108 consid. 4.4.1). Le grief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142 III 364 consid. 2.4).</w:t>
      </w:r>
    </w:p>
    <w:p>
      <w:r>
        <w:rPr>
          <w:b/>
        </w:rPr>
        <w:t>E. 2.3</w:t>
      </w:r>
    </w:p>
    <w:p>
      <w:r>
        <w:t>Le Tribunal fédéral conduit son raisonnement juridique sur la base des faits établis par l'autorité précédente ( art. 105 al. 1 LTF ), sous réserve des cas prévus à l' art. 105 al. 2 LTF ( ATF 142 I 155 consid. 4.4.3).</w:t>
      </w:r>
    </w:p>
    <w:p>
      <w:r>
        <w:rPr>
          <w:b/>
        </w:rPr>
        <w:t>E. 3</w:t>
      </w:r>
    </w:p>
    <w:p>
      <w:r>
        <w:t>Le litige porte sur la reprise dans le bénéfice et capital imposables 2018 de la recourante d'un montant de 245'338 fr., comptabilisé à titre de "provision légale OCLPF" dans ses comptes 2018.</w:t>
      </w:r>
    </w:p>
    <w:p>
      <w:r>
        <w:t>En substance, la Cour de justice a retenu que la loi genevoise générale sur le logement et la protection des locataires du 4 décembre 1977 (LGL; rsGE I 4 05) et son règlement d'exécution du 24 août 1992 (RGL; rsGE I 4 05.01) imposaient au propriétaire de logements d'utilité publique telle la contribuable de constituer des réserves pour travaux d'entretien, lesquelles n'engendraient pas de charges grevant le bénéfice. Selon la Cour de justice, le montant de 245'338 fr. inscrit dans les comptes 2018 de la recourante correspondait à une provision pour risques ou investissements futurs. A ce titre, il n'était pas déductible sur le plan fiscal.</w:t>
      </w:r>
    </w:p>
    <w:p>
      <w:r>
        <w:rPr>
          <w:b/>
        </w:rPr>
        <w:t>E. 4</w:t>
      </w:r>
    </w:p>
    <w:p>
      <w:r>
        <w:t>La recourante reproche en premier lieu à la Cour de justice de ne pas avoir analysé dans quelle mesure le terme "réserve" employé à l'art. 3 al. 4 RGL faisait véritablement référence à une réserve et non à une provision. D'après la recourante, l'expression "réserve" impliquerait l'obligation légale pour le propriétaire de provisionner sous forme de charges comptables les montants nécessaires à l'entretien du bien immobilier durant la période de contrôle.</w:t>
      </w:r>
    </w:p>
    <w:p>
      <w:r>
        <w:rPr>
          <w:b/>
        </w:rPr>
        <w:t>E. 4.1</w:t>
      </w:r>
    </w:p>
    <w:p>
      <w:r>
        <w:t>Selon l'art. 3 al. 4 RGL, le propriétaire doit constituer des réserves pour travaux d'entretien et les déposer en banque sur un compte spécial. Il doit pouvoir en tout temps justifier l'utilisation des réserves qui restent attachées à l'immeuble en cas de transfert de celui-ci.</w:t>
      </w:r>
    </w:p>
    <w:p>
      <w:r>
        <w:rPr>
          <w:b/>
        </w:rPr>
        <w:t>E. 4.2</w:t>
      </w:r>
    </w:p>
    <w:p>
      <w:r>
        <w:t>Dans son arrêt, après avoir relevé la teneur de l'art. 3 al. 4 RGL, la Cour de justice a noté que la constitution de ces réserves avait lieu après la clôture des comptes et n'engendrait pas une charge grevant le bénéfice de l'exercice (consid. 9 de l'arrêt attaqué). La Cour de justice n'a ainsi pas retenu que le terme employé à l'art. 3 al. 4 RGL renverrait à la notion de "provision".</w:t>
      </w:r>
    </w:p>
    <w:p>
      <w:r>
        <w:rPr>
          <w:b/>
        </w:rPr>
        <w:t>E. 4.3</w:t>
      </w:r>
    </w:p>
    <w:p>
      <w:r>
        <w:t>La recourante estime que le terme "réserve" utilisé dans le droit cantonal signifie en réalité "provision". Elle n'invoque toutefois à aucun moment dans son recours l'arbitraire ou la violation d'autres droits constitutionnels. Si elle procède à sa propre interprétation du règlement d'exécution cantonal, elle n'expose pas en quoi la Cour de justice serait tombée dans l'arbitraire en retenant que le législateur genevois visait la notion de réserve en employant le terme "réserve". Or, s'agissant de droit cantonal, il n'appartient pas à la Cour de céans de revoir librement l'interprétation donnée par la Cour de justice. Il n'y a donc pas lieu de s'écarter de la conclusion des précédents juges selon laquelle l'art. 3 al. 4 RGL, en se référant au terme réserve, impose au propriétaire de constituer une réserve et non une provision.</w:t>
      </w:r>
    </w:p>
    <w:p>
      <w:r>
        <w:t>I. Impôt fédéral direct</w:t>
      </w:r>
    </w:p>
    <w:p>
      <w:r>
        <w:rPr>
          <w:b/>
        </w:rPr>
        <w:t>E. 5</w:t>
      </w:r>
    </w:p>
    <w:p>
      <w:r>
        <w:t>La recourante, qui invoque l' art. 960e al. 2 CO et le principe de l'autorité du bilan commercial, fait valoir que la provision litigieuse devait en l'espèce obligatoirement être enregistrée, de sorte qu'elle devait être admise sur le plan fiscal.</w:t>
      </w:r>
    </w:p>
    <w:p>
      <w:r>
        <w:rPr>
          <w:b/>
        </w:rPr>
        <w:t>E. 5.1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147 II 209 consid. 3.1.1; 137 II 353 consid. 6.2; 136 II 88 consid. 3.1).</w:t>
      </w:r>
    </w:p>
    <w:p>
      <w:r>
        <w:rPr>
          <w:b/>
        </w:rPr>
        <w:t>E. 5.2</w:t>
      </w:r>
    </w:p>
    <w:p>
      <w:r>
        <w:t>Selon l' art. 63 al. 1 LIFD ,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 art. 63 al. 2 LIFD , les provisions qui ne se justifient plus sont ajoutées au bénéfice imposable.</w:t>
      </w:r>
    </w:p>
    <w:p>
      <w:r>
        <w:t>Pour être admise en droit fiscal, la provision doit avoir été dûment comptabilisée (arrêt 2C_455/2017 du 17 septembre 2018 consid. 6.3), être justifiée par l'usage commercial et porter sur des faits dont l'origine se déroule durant la période de calcul (arrêts 2C_712/2020 du 4 mars 2021 consid. 5.1 et les arrêts cités; 2C_490/2016 du 25 août 2017 consid. 5.2).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(arrêt 2C_712/2020 du 4 mars 2021 consid. 5.1 et les arrêts cités). La société contribuable supporte le fardeau de la preuve de la conformité à l'usage commercial (cf. ATF 147 II 209 consid. 5.1.3; 140 II 248 consid. 3.5; arrêt 2C_712/2020 du 4 mars 2021 consid. 5.2).</w:t>
      </w:r>
    </w:p>
    <w:p>
      <w:r>
        <w:rPr>
          <w:b/>
        </w:rPr>
        <w:t>E. 5.3</w:t>
      </w:r>
    </w:p>
    <w:p>
      <w:r>
        <w:t>Les provisions pour les engagements ("</w:t>
      </w:r>
    </w:p>
    <w:p>
      <w:r>
        <w:t>Verpflichtungen ") de l'exercice au sens de l' art. 63 al. 1 let. a LIFD doivent reposer sur un contrat ou sur une loi ( ATF 147 II 209 consid. 4.1.1; arrêts 2C_712/2020 du 4 mars 2021 consid. 5.1; 2C_490/2016 du 25 août 2017 consid. 5.2). D'après l' art. 960e al. 2 CO , lorsque, en raison d'événements passés, il faut s'attendre à une perte d'avantages économiques pour l'entreprise lors d'exercices futurs, il y a lieu de constituer des provisions à charge du compte de résultats, à hauteur du montant vraisemblablement nécessaire. Les provisions exigées par l' art. 960e al. 2 CO sont justifiées commercialement et doivent être reconnues fiscalement ( ATF 147 II 209 consid. 4.1.1; arrêt 2C_712/2020 du 4 mars 2021 consid. 4.3; cf. aussi arrêt 2C_392/2009 du 23 août 2009 consid. 2.2, in RDAF 2011 II p. 70).</w:t>
      </w:r>
    </w:p>
    <w:p>
      <w:r>
        <w:rPr>
          <w:b/>
        </w:rPr>
        <w:t>E. 5.4</w:t>
      </w:r>
    </w:p>
    <w:p>
      <w:r>
        <w:t>La recourante fait valoir que la provision de 245'338 fr. était obligatoire selon l' art. 960e al. 2 CO , dès lors que le propriétaire d'un immeuble soumis au régime de contrôle était tenu, en vertu de la législation cantonale genevoise, de constituer une provision afin de couvrir l'entier des frais d'entretien de son bien immobilier. Comme elle était obligatoire selon l' art. 960e al. 2 CO , elle devait être admise sur le plan fiscal.</w:t>
      </w:r>
    </w:p>
    <w:p>
      <w:r>
        <w:t>Ainsi qu'il a été vu (cf.</w:t>
      </w:r>
    </w:p>
    <w:p>
      <w:r>
        <w:t>supra consid. 4.3), la Cour de justice a retenu que l'art. 3 al. 4 RGL imposait au propriétaire de constituer une réserve. Ni cette disposition, ni le chiffre 7 de l'arrêté départemental du 1er octobre 2018 ne prescrivaient à la recourante de comptabiliser une provision. Il s'ensuit que l'argumentation de la recourante, fondé sur une prétendue obligation légale d'inscription de la provision, tombe à faux.</w:t>
      </w:r>
    </w:p>
    <w:p>
      <w:r>
        <w:rPr>
          <w:b/>
        </w:rPr>
        <w:t>E. 5.5</w:t>
      </w:r>
    </w:p>
    <w:p>
      <w:r>
        <w:t>La recourante allègue aussi que le risque de travaux serait quasi-certain, de sorte que l' art. 960e al. 2 CO commandait d'enregistrer une provision. Elle se contente toutefois d'alléguer ce risque, sans le démontrer. Elle n'expose par ailleurs pas quel événement passé aurait engendré un risque de pertes, comme le note l'Administration fiscale cantonale dans sa réponse.</w:t>
      </w:r>
    </w:p>
    <w:p>
      <w:r>
        <w:rPr>
          <w:b/>
        </w:rPr>
        <w:t>E. 5.6</w:t>
      </w:r>
    </w:p>
    <w:p>
      <w:r>
        <w:t>Il suit de ce qui précède qu'on ne peut pas considérer que la provision de 245'338 fr. inscrite dans les comptes de la recourante était exigée par l' art. 960e al. 2 CO . Elle n'est donc pas justifiée commercialement de ce point de vue.</w:t>
      </w:r>
    </w:p>
    <w:p>
      <w:r>
        <w:rPr>
          <w:b/>
        </w:rPr>
        <w:t>E. 5.7</w:t>
      </w:r>
    </w:p>
    <w:p>
      <w:r>
        <w:t>On peut encore se demander si la provision inscrite par la recourante est admissible en tant que provision pour "autre risque de perte imminente" ( art. 63 al. 1 let . c LIFD).</w:t>
      </w:r>
    </w:p>
    <w:p>
      <w:r>
        <w:rPr>
          <w:b/>
        </w:rPr>
        <w:t>E. 5.7.1</w:t>
      </w:r>
    </w:p>
    <w:p>
      <w:r>
        <w:t>Le cas de figure envisagé à l' art. 63 al. 1 let . c LIFD vise les risques de pertes qui ne reposent pas encore sur des engagements effectifs et qui ne concernent pas les actifs circulants (message sur l'harmonisation fiscale, FF 1983 III 1, 178, cité in ATF 147 II 209 consid. 4.2.2.1). Leur prise en compte sur le plan fiscal est soumise à deux conditions. D'une part, le risque de pertes doit déjà avoir existé au cours de l'exercice lui-même; des provisions pour risques futurs ne sont pas admissibles. D'autre part, le risque doit être imminent ( ATF 147 II 209 consid. 4.2.2.1; arrêts 2C_712/2020 du 4 mars 2021 consid. 5.1; 2C_581/2010 du 28 mars 2011 consid. 3.1; ATF 103 Ib 366 consid. 4; cf. message sur l'harmonisation fiscale, FF 1983 III 1, 178). Le droit fiscal n'admet pas la constitution de réserves latentes par le biais de provisions, pourtant tolérées en droit des obligations et selon les usages du commerce ( ATF 147 II 209 consid. 4.2.1; arrêt 2C_712/2020 du 4 mars 2021 consid. 5.1 et les arrêts cités). La constitution de provision à la charge du compte de résultat n'est possible que dans des limites relativement étroites et, du point de vue temporel, que si elle se trouve dans une relation claire de connexité avec l'exercice commercial en cause ("durant l'exercice"; "nel corso dell' esercizio"; "die im Geschäftsjahr bestehen") ( ATF 147 II 209 consid. 4.2.2.1; arrêt 2C_900/2020 du 20 mai 2021 consid. 3.2).</w:t>
      </w:r>
    </w:p>
    <w:p>
      <w:r>
        <w:t>En ce qui concerne les travaux d'entretien d'immeubles, ceux à effectuer en permanence doivent être pris en compte dans le compte courant, de sorte que l'admission de provisions n'entre pas en ligne de compte. Quant aux provisions pour de grosses réparations, elles ne peuvent en principe être admises que si l'entretien d'un immeuble détenu par une entreprise a été négligé par le passé, lorsque ce fait n'a pas été pris en compte par la comptabilisation d'amortissements suffisamment élevés et qu'il faudra dès lors s'attendre, dans le futur, compte tenu des importants travaux d'assainissements qui s'imposent, à des charges élevées qui, en raison d'amortissements insuffisants, ne seront pas activables ou ne le seront que partiellement ( ATF 147 II 209 consid. 4.2.2.2). A certaines conditions, une provision peut aussi se justifier dans des cas où l'entretien n'a pas été négligé par le passé (cf. ATF 147 II 209 consid. 4.2.2.2).</w:t>
      </w:r>
    </w:p>
    <w:p>
      <w:r>
        <w:rPr>
          <w:b/>
        </w:rPr>
        <w:t>E. 5.7.2</w:t>
      </w:r>
    </w:p>
    <w:p>
      <w:r>
        <w:t>Selon l'arrêt de la Cour de justice, l'Administration fiscale cantonale genevoise avait pour pratique d'admettre les provisions forfaitaires pour gros travaux d'entretien. Depuis le 17 septembre 2018, cette pratique a été abrogée (information no 1/2018 du 17 septembre 2018, disponible sur: https://www.ge.ch/informations-fiscales; à noter que la jurisprudence ne s'est pas prononcée de manière définitive sur la conformité au droit fédéral de telles provisions forfaitaires cantonales [ ATF 147 II 209 consid. 4]).</w:t>
      </w:r>
    </w:p>
    <w:p>
      <w:r>
        <w:rPr>
          <w:b/>
        </w:rPr>
        <w:t>E. 5.7.3</w:t>
      </w:r>
    </w:p>
    <w:p>
      <w:r>
        <w:t>En l'espèce, la provision enregistrée par la recourante n'est pas susceptible de relever de l'ancienne pratique de l'Administration fiscale cantonale. D'une part, cette pratique a été abrogée avec effet immédiat. D'autre part, la Cour de justice a constaté que la recourante n'avait pas comptabilisé un montant forfaitaire. La recourante ne le conteste du reste pas.</w:t>
      </w:r>
    </w:p>
    <w:p>
      <w:r>
        <w:t>Par ailleurs, les conditions pour l'admissibilité sur le plan fiscal d'une provision pour gros travaux d'entretien ne sont pas réunies. Il n'est en particulier pas fait état de travaux imminents qui trouveraient leur source en 2018. La recourante, qui expose avoir constitué une provision pour "travaux futurs", ne prétend d'ailleurs pas le contraire.</w:t>
      </w:r>
    </w:p>
    <w:p>
      <w:r>
        <w:rPr>
          <w:b/>
        </w:rPr>
        <w:t>E. 5.8</w:t>
      </w:r>
    </w:p>
    <w:p>
      <w:r>
        <w:t>Sur le vu de ce qui précède, c'est à bon droit que la Cour de justice a confirmé la reprise d'un montant de 245'338 fr. dans le bénéfice de la recourante. Le recours est donc rejeté en tant qu'il concerne l'IFD de la période fiscale 2018.</w:t>
      </w:r>
    </w:p>
    <w:p>
      <w:r>
        <w:t>II. Impôts cantonal et communal</w:t>
      </w:r>
    </w:p>
    <w:p>
      <w:r>
        <w:rPr>
          <w:b/>
        </w:rPr>
        <w:t>E. 6.1</w:t>
      </w:r>
    </w:p>
    <w:p>
      <w:r>
        <w:t>L'impôt sur le bénéfice des personnes morales a pour objet l'ensemble du bénéfice net, y compris les charges non justifiées par l'usage commercial, portées au débit du compte de résultats ( art. 24 al. 1 let. a LHID ). En vertu de l' art. 10 al. 1 let. b LHID , applicable à l'imposition des personnes morales par le biais de l' art. 24 al. 4 LHID , les frais justifiés par l'usage commercial ou professionnel qui peuvent être déduits comprennent notamment les provisions constituées pour couvrir des engagements dont le montant est encore indéterminé ou d'autres risques de pertes imminentes.</w:t>
      </w:r>
    </w:p>
    <w:p>
      <w:r>
        <w:t>La loi genevoise sur l'imposition des personnes morales du 23 septembre 1994 (LIPM; rsGE D 3 15) prévoit des dispositions similaires en ces art. 11, 12 al. 1 let . e et 16B, qui correspondent également aux art. 57, 58 et 63 LIFD (arrêt 2C_712/2020 du 4 mars 2021 consid. 6.1).</w:t>
      </w:r>
    </w:p>
    <w:p>
      <w:r>
        <w:t>Les considérations émises à propos de l'IFD peuvent donc être appliquées aux ICC.</w:t>
      </w:r>
    </w:p>
    <w:p>
      <w:r>
        <w:rPr>
          <w:b/>
        </w:rPr>
        <w:t>E. 6.2</w:t>
      </w:r>
    </w:p>
    <w:p>
      <w:r>
        <w:t>En vertu de l' art. 2 al. 1 let. b LHID , les cantons prélèvent un impôt sur le capital des personnes morales. L'impôt sur le capital a pour objet le capital propre ( art. 29 al. 1 LHID ). Le capital propre imposable comprend, pour les sociétés de capitaux et les sociétés coopératives, le capital-actions ou le capital social libéré, les réserves ouvertes et les réserves latentes constituées au moyen de bénéfices imposés ( art. 29 al. 2 let. a LHID ). Les art. 27 et 28 LIPM contiennent des dispositions similaires. L'impôt sur le capital englobe donc les réserves ouvertes, mais ne vise les réserves latentes que si elles ont été constituées au moyen de bénéfices imposés. Tel est notamment le cas d'amortissements surfaits ou des provisions non admises qui ont fait l'objet de reprises (arrêt 2C_712/2020 du 4 mars 2021 consid. 6.2). En l'espèce, la provision, reprise à bon droit, doit donc être ajoutée au capital imposable, ce que la recourante ne conteste du reste pas.</w:t>
      </w:r>
    </w:p>
    <w:p>
      <w:r>
        <w:rPr>
          <w:b/>
        </w:rPr>
        <w:t>E. 6.3</w:t>
      </w:r>
    </w:p>
    <w:p>
      <w:r>
        <w:t>Partant, le recours est également rejeté en tant qu'il concerne les ICC de la période fiscale 2018.</w:t>
      </w:r>
    </w:p>
    <w:p>
      <w:r>
        <w:rPr>
          <w:b/>
        </w:rPr>
        <w:t>E. 7</w:t>
      </w:r>
    </w:p>
    <w:p>
      <w:r>
        <w:t>Les considérants qui précèdent conduisent au rejet du recours tant en matière d'IFD que d'ICC. Succombant, la recourante doit supporter les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