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723/2014 vom 6. August 2015</w:t>
      </w:r>
    </w:p>
    <w:p>
      <w:r>
        <w:t>Bundesgericht, 2015-08-06, DE</w:t>
      </w:r>
    </w:p>
    <w:p>
      <w:r>
        <w:rPr>
          <w:b/>
        </w:rPr>
        <w:t xml:space="preserve">Quelle: </w:t>
      </w:r>
      <w:r>
        <w:t>https://mcp.opencaselaw.ch/entscheid/bger_2C_723_2014</w:t>
      </w:r>
    </w:p>
    <w:p>
      <w:r>
        <w:t>FR: TF 2C 723/2014 du 6 août 2015</w:t>
      </w:r>
    </w:p>
    <w:p>
      <w:r>
        <w:t>IT: TF 2C 723/2014 del 6 agosto 2015</w:t>
      </w:r>
    </w:p>
    <w:p>
      <w:pPr>
        <w:pStyle w:val="Heading2"/>
      </w:pPr>
      <w:r>
        <w:t>Regeste</w:t>
      </w:r>
    </w:p>
    <w:p>
      <w:r>
        <w:t>Aufenthaltsbewilligung | Bürgerrecht und Ausländerrecht</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zulässigerweise gegen einen Endentscheid einer letzten kantonalen Instanz ( Art. 86 Abs. 1 lit. d, Art. 90 BGG ).</w:t>
      </w:r>
    </w:p>
    <w:p>
      <w:r>
        <w:rPr>
          <w:b/>
        </w:rPr>
        <w:t>E. 1.1</w:t>
      </w:r>
    </w:p>
    <w:p>
      <w:r>
        <w:t>In Anwendung von Art. 83 lit. c Ziff. 2 BGG ist die Beschwerde in öffentlich-rechtlichen Angelegenheiten gegen Entscheide über ausländerrechtliche Bewilligungen ausgeschlossen, auf deren Erteilung weder das Bundes- noch das Völkerrecht einen Rechtsanspruch einräumen. Eingetreten wird auf Beschwerden, in welchen ein potenzieller Anspruch in vertretbarer Weise geltend gemacht wird ( BGE 136 II 177 E. 1.2 S. 180; Urteil 2C_65/2012 vom 22. März 2013 E. 1.1, nicht publ. in: BGE 139 II 393 ). Der Beschwerdeführer beruft sich zur Begründung eines solchen Anspruches in vertretbarer Weise auf Art. 50 Abs. 1 lit. a AuG. Ob ihm gestützt auf diese Bestimmung ein Anspruch auf Verlängerung seiner Aufenthaltsbewilligung zusteht, ist eine Frage der materiellen Beurteilung. Die Beschwerde in öffentlich-rechtlichen Angelegenheiten ist zulässig.</w:t>
      </w:r>
    </w:p>
    <w:p>
      <w:r>
        <w:rPr>
          <w:b/>
        </w:rPr>
        <w:t>E. 1.2</w:t>
      </w:r>
    </w:p>
    <w:p>
      <w:r>
        <w:t>Der Beschwerdeführer, der am vorinstanzlichen Verfahren teilgenommen hat und mit seinen Anträgen unterlegen ist, hat ein schutzwürdiges Interesse an der Aufhebung oder Abänderung des angefochtenen vorinstanzlichen Urteils. Er ist zur Beschwerde legitimiert ( Art. 89 Abs. 1 BGG ). Auf die Beschwerde in öffentlich-rechtlichen Angelegenheiten ist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die Vorinstanz habe in Verletzung von Art. 50 Abs. 1 lit. a AuG eine erfolgreiche Integration des Beschwerdeführers verneint. In seiner engen Beziehung zu seinem Sohn liege zudem ein wichtiger Grund für einen weiteren Verbleib in der Schweiz, weshalb ihm gestützt auf Art. 50 Abs. 1 lit. b AuG ein Anspruch auf Verlängerung seiner Aufenthaltsbewilligung zustehe. Eine Verpflichtung zu einer Ausreise erweise sich angesichts seiner geringfügigen Verstösse gegen die öffentliche Ordnung als unverhältnismässig und verletze Art. 8 EMRK und Art. 13 BV .</w:t>
      </w:r>
    </w:p>
    <w:p>
      <w:r>
        <w:rPr>
          <w:b/>
        </w:rPr>
        <w:t>E. 2.1</w:t>
      </w:r>
    </w:p>
    <w:p>
      <w:r>
        <w:t>Unter Vorbehalt von Art. 51 Abs. 1 AuG haben ausländische Ehegatten von Schweizer Bürgern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S. 119; Urteil 2C_146/2014 vom 30. März 2015 E. 2.1, zur Publ. vorg.). Nach Art. 77 Abs. 4 VZAE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2C_748/2014 vom 12. Januar 2015 E. 3.2; 2C_749/2011 vom 20. Januar 2012 E. 3.3; 2C_839/2010 vom 25. Februar 2011 E. 7.1.2). Der Beschwerdeführer, der zeitweilig arbeitslos war, die Unterhaltsbeiträge für seinen Sohn bis März 2013 nicht leistete und sich mehrere Verstösse gegen die Strassenverkehrsgesetzgebung hat zu Schulden lassen kommen, kann nicht als erfolgreich integriert bezeichnet werden. Aus Art. 50 Abs. 1 lit. a AuG kann er keinen Anspruch auf Verlängerung seiner Aufenthaltsbewilligung ableiten.</w:t>
      </w:r>
    </w:p>
    <w:p>
      <w:r>
        <w:rPr>
          <w:b/>
        </w:rPr>
        <w:t>E. 2.2</w:t>
      </w:r>
    </w:p>
    <w:p>
      <w:r>
        <w:t>Zu prüfen ist weiter, ob dem Beschwerdeführer gestützt auf Art. 50 Abs. 1 lit. b AuG ein Aufenthaltsanspruch zukommt. Machen wichtige persönliche Gründe, insbesondere eine schützenswerte Beziehung zu einem in der Schweiz anwesenheitsberechtigten Kind , einen weiteren Aufenthalt in der Schweiz erforderlich, steht einer ausländischen Person gemäss Art. 50 Abs. 1 lit. b AuG ein Anspruch auf eine Verlängerung der Aufenthaltsbewilligung zu ( BGE 139 I 315 E. 2.1 S. 314 f.). Bei der Beurteilung, ob eine schutzwürdige Eltern-Kind-Beziehung vorliegt, ist auf die Rechtsprechung zu Art. 8 EMRK abzustellen, können doch die wichtigen persönlichen Gründe im Sinne von Art. 50 Abs. 1 lit. b AuG, die einen weiteren Aufenthalt in der Schweiz erforderlich machen, nicht einschränkender verstanden werden als ein aus Art. 8 EMRK abgeleitetes Recht auf Erteilung und Verlängerung einer Aufenthaltsbewilligung (Urteil 2C_930/2012 vom 10. Januar 2013 E. 4.1; HUGI YAR, Von Trennungen, Härtefällen und Delikten - Ausländerrechtliches rund um die Ehe- und Familiengemeinschaft, in: Jahrbuch für Migration 2012/2013, 2013, S. 80).</w:t>
      </w:r>
    </w:p>
    <w:p>
      <w:r>
        <w:rPr>
          <w:b/>
        </w:rPr>
        <w:t>E. 2.3</w:t>
      </w:r>
    </w:p>
    <w:p>
      <w:r>
        <w:t>Ob das durch Art. 8 Ziff. 1 EMRK bzw. Art. 13 BV geschützte Rechtsgut überhaupt betroffen ist und gegebenenfalls welche Interessen in Anwendung von Art. 8 Ziff. 2 EMRK gegeneinander abzuwägen sind, ist jeweils im Einzelfall zu beurteilen. Dem Kindesinteresse kommt bei der Interessenabwägung regelmässig eine gewichtige Bedeutung zu. Das private Interesse eines ausländischen Elternteils am Verbleib im Land vermag das öffentliche Interesse an einer einschränkenden nationalen Einwanderungspolitik regelmässig zu überwiegen, wenn zwischen dem ausländischen Elternteil und seinem im Inland lebenden Kind eine besonders enge Beziehung in affektiver und wirtschaftlicher Hinsicht besteht und sich dieser Elternteil in der Schweiz tadellos verhalten hat ( BGE 140 I 145 E. 3.2 S. 147 ; 139 I 315 E. 2.2 S. 319; vgl. bereits BGE 120 Ib 1 E. 3c S. 5 f.). Das Kindesinteresse, wenn möglich mit beiden Elternteilen in der Schweiz aufwachsen zu können, überwiegt demnach in einer Gesamtbetrachtung, wenn im Wesentlichen ausschliesslich Gründe der Zuwanderungssteuerung den privaten Interessen bereits anwesenheitsberechtigter Personen gegenüber stehen, nicht indessen , wenn es zusätzlich darum geht, die öffentliche Sicherheit und Ordnung vor der Gefahr weiterer (gewichtiger) Straftaten zu schützen (Urteile 2C_387/2014 vom 3. März 2015 E. 4.4.1; 2C_740/2014 vom 27. April 2015 E. 4.2.5). Das Bundesgericht hat das Kriterium des tadellosen Verhaltens bisher streng gehandhabt und diesbezüglich seine Praxis nicht relativiert (vgl. BGE 139 I 315 E. 2.5 S. 321). Es hat diese jüngst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BGE 140 I 145 E. 4.3 und 4.4 S. 149 ff.).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 2C_728/2014 vom 3. Juni 2015 E. 4.1).</w:t>
      </w:r>
    </w:p>
    <w:p>
      <w:r>
        <w:rPr>
          <w:b/>
        </w:rPr>
        <w:t>E. 3.1</w:t>
      </w:r>
    </w:p>
    <w:p>
      <w:r>
        <w:t>Der Beschwerdeführer ist der Vater von C.A.________ und kann sich auf Grund dieser familiären Beziehung auf Art. 8 EMRK und Art. 13 BV berufen. Zwar vermittelt weder die konventions- noch die verfassungsrechtliche Garantie einen Anspruch darauf, das Familienleben in der Schweiz leben zu können (Urteil des EGMR M.P.E.V. gegen Schweiz vom 8. Juli 2014 § 51). Der weitere Aufenthalt des Sohnes in der Schweiz steht zudem auf Grund der zivilrechtlichen Regelung der Familienverhältnisse nicht in Frage, wird er doch hier bei seiner aufenthalts- und obhutsberechtigten Mutter aufwachsen (für Ausgangslagen, in welchen die fremdenpolizeiliche Bewilligung eines sorge- und obhutsberechtigten Elternteils streitig ist, vgl. BGE 137 I 247 E. 4.1.2 S. 249 f.; Urteil 2C_1228/2012 vom 20. Juni 2013 E. 6.1; Urteil Jeunesse , § 119). Ein Grundrechtseingriff ist jedoch darin zu erblicken, dass durch die Nichtverlängerung der Aufenthaltsbewilligung des sorge-, aber nicht obhutsberechtigten Beschwerdeführers seine im Rahmen des Besuchsrechts tatsächlich gepflegte Beziehung zu seinem Sohn und damit zu einer in der Schweiz gefestigt anwesenheitsberechtigten Person tangiert wird. Die Nichtverlängerung der Aufenthaltsbewilligung des Beschwerdeführers kommt damit einem Grundrechtseingriff ( Art. 8 EMRK ; Art. 13 BV ) gleich ( BGE 140 I 145 E. 3.1 S. 147 ; 139 I 330 E. 2.1 S. 336 ; 137 I 247 E. 4.1.2 S. 249 f. ; 135 I 153 E. 2.1 S. 155).</w:t>
      </w:r>
    </w:p>
    <w:p>
      <w:r>
        <w:rPr>
          <w:b/>
        </w:rPr>
        <w:t>E. 3.2</w:t>
      </w:r>
    </w:p>
    <w:p>
      <w:r>
        <w:t>Zu prüfen ist, ob dieser Grundrechtseingriff gerechtfertigt ist ( Art. 8 Ziff. 2 EMRK ) .</w:t>
      </w:r>
    </w:p>
    <w:p>
      <w:r>
        <w:rPr>
          <w:b/>
        </w:rPr>
        <w:t>E. 3.2.1</w:t>
      </w:r>
    </w:p>
    <w:p>
      <w:r>
        <w:t>Der Beschwerdeführer ist im Alter von achtzehn Jahren in die Schweiz eingereist. Zum Zeitpunkt des angefochtenen Urteils hat er sich somit während neun Jahren hier aufgehalten. Zwischen November 2010 und Juli 2011 wurde er fünfmal wegen Zuwiderhandlungen gegen die Strassenverkehrsgesetzgebung - davon zweimal wegen Führens eines Motorfahrzeugs in fahrunfähigem Zustand - verurteilt. In diesem Zusammenhang verlor er nicht unverschuldet wiederholt seine Arbeitsstelle als (Aushilfs-) Chauffeur. Diese Situation führte zu einem Bezug von Sozialhilfe im Umfang von Fr. 2'400.--, Unterhaltsrückständen von Fr. 29'700.-- per Ende Oktober 2011 und, weil der Beschwerdeführer keine Sozialhilfe in Anspruch nehmen wollte, zu hohen privaten Schulden. Diese Situation veränderte sich im Jahr 2013, als der Beschwerdeführer einen unbefristeten Arbeitsvertrag als (Aushilfs-) Chauffeur abschloss. Er verpflichtete sich, die bezogene Sozialhilfe von Fr. 2'400.-- in monatlichen Raten von Fr. 200.-- abzuzahlen. Seit April 2013 kommt er seiner Unterhaltsverpflichtung von Fr. 700.-- pro Monat nach. Unstrittig ist, dass der Beschwerdeführer zum Zeitpunkt des angefochtenen Urteils eine intakte Beziehung zu seinem Sohn pflegte und sein Besuchsrecht mindestens im gerichtsüblichen Umfang kontinuierlich und reibungslos ausübte.</w:t>
      </w:r>
    </w:p>
    <w:p>
      <w:r>
        <w:rPr>
          <w:b/>
        </w:rPr>
        <w:t>E. 3.2.2</w:t>
      </w:r>
    </w:p>
    <w:p>
      <w:r>
        <w:t>Bei den begangenen Strassenverkehrsdelikten - Verletzungen von Verkehrsregeln, zwei Verurteilungen wegen Fahrens in fahrunfähigem Zustand - handelt es sich nicht um reine Bagatelldelikte, ist ein solches Verhalten doch geeignet, Leib und Leben anderer Verkehrsteilnehmer zu gefährden. Das Verhalten des Beschwerdeführers kann deshalb nicht mehr als tadellos im Sinne der strengen bundesgerichtlichen Rechtsprechung bezeichnet werden. Der Beschwerdeführer offenbart aber mit seinem deliktischen Verhalten auch keine derart hohe Gefährlichkeit, dass die Gesellschaft im Interesse der Aufrechterhaltung der öffentlichen Ordnung und Sicherheit vor ihm dauerhaft geschützt werden müsste. In einer solchen Ausgangslage, in welcher nicht der Schutz der Sicherheit und der Öffentlichkeit vor weiteren Straftaten im Vordergrund steht, sondern, im Sinne einer Gesamtbetrachtung, sich Gründe der Zuwanderungssteuerung und Interessen von in der Schweiz aufenthaltsberechtigten Personen gegenüberstehen, überwiegt das Bedürfnis des Sohnes C.A.________, hier mit beiden Elternteilen aufwachsen zu können, das Interesse an einer restriktiven Einwanderungspolitik.</w:t>
      </w:r>
    </w:p>
    <w:p>
      <w:r>
        <w:rPr>
          <w:b/>
        </w:rPr>
        <w:t>E. 3.2.3</w:t>
      </w:r>
    </w:p>
    <w:p>
      <w:r>
        <w:t>Die Beschwerde wegen Verletzung von Art. 13 BV und Art. 8 EMRK erweist sich damit als begründet. Der Beschwerdeführer ist aber mit Nachdruck darauf hinzuweisen, dass ein Widerruf der verlängerten Aufenthaltsbewilligung jederzeit möglich bleibt, sollte er weiter delinquieren oder mit seinem Verhalten einen anderen Widerrufsgrund setzen.</w:t>
      </w:r>
    </w:p>
    <w:p>
      <w:r>
        <w:rPr>
          <w:b/>
        </w:rPr>
        <w:t>E. 4</w:t>
      </w:r>
    </w:p>
    <w:p>
      <w:r>
        <w:t>Die Beschwerde ist gutzuheissen und das angefochtene Urteil aufzuheben. Bei diesem Verfahrensausgang sind keine Gerichtskosten zu erheben ( Art. 66 Abs. 4 BGG ). Der Kanton St. Gallen hat dem Beschwerdeführer für das bundesgerichtliche ( Art. 68 Abs. 1 BGG ) und das vorinstanzliche Verfahren ( Art. 68 Abs. 5 BGG ) eine angemessene Parteientschädigung auszurichten. Das Gesuch des obsiegenden Beschwerdeführers um unentgeltliche Rechtspflege und Verbeiständigung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