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723/2010 vom 14. Februar 2011</w:t>
      </w:r>
    </w:p>
    <w:p>
      <w:r>
        <w:t>Bundesgericht, 2011-02-14, FR</w:t>
      </w:r>
    </w:p>
    <w:p>
      <w:r>
        <w:rPr>
          <w:b/>
        </w:rPr>
        <w:t xml:space="preserve">Quelle: </w:t>
      </w:r>
      <w:r>
        <w:t>https://mcp.opencaselaw.ch/entscheid/bger_2C_723_2010</w:t>
      </w:r>
    </w:p>
    <w:p>
      <w:r>
        <w:t>FR: TF 2C 723/2010 du 14 février 2011</w:t>
      </w:r>
    </w:p>
    <w:p>
      <w:r>
        <w:t>IT: TF 2C 723/2010 del 14 febbraio 2011</w:t>
      </w:r>
    </w:p>
    <w:p>
      <w:pPr>
        <w:pStyle w:val="Heading2"/>
      </w:pPr>
      <w:r>
        <w:t>Regeste</w:t>
      </w:r>
    </w:p>
    <w:p>
      <w:r>
        <w:t>Autorisation de séjour | Droit de cité et droit des étrangers</w:t>
      </w:r>
    </w:p>
    <w:p>
      <w:pPr>
        <w:pStyle w:val="Heading2"/>
      </w:pPr>
      <w:r>
        <w:t>Erwägungen</w:t>
      </w:r>
    </w:p>
    <w:p>
      <w:r>
        <w:rPr>
          <w:b/>
        </w:rPr>
        <w:t>E. 1</w:t>
      </w:r>
    </w:p>
    <w:p>
      <w:r>
        <w:t>La LEtr est entrée en vigueur le 1er janvier 2008. En vertu de l'art. 126 al. 1 LEtr, les demandes déposées avant l'entrée en vigueur de la loi sont régies par l'ancien droit. Lorsque, comme en l'espèce, la procédure a été introduite d'office, le moment déterminant s'agissant de la loi applicable est celui auquel l'autorité compétente l'a engagée (cf. arrêt 2C_661/2008 du 8 janvier 2009 consid. 1). En l'occurrence, le refus de renouveler l'autorisation de séjour du recourant est postérieur au 1er janvier 2008, de sorte que la cause est régie par la LEtr.</w:t>
      </w:r>
    </w:p>
    <w:p>
      <w:r>
        <w:rPr>
          <w:b/>
        </w:rPr>
        <w:t>E. 2.1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 Il en va d'autant plus ainsi que le recourant n'a pas distingué ses moyens en fonction des conditions de recevabilité propres à chaque recours.</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arrêt 2C_84/2010 du 1er octobre 2010, destiné à la publication, consid. 3.3). En l'occurrence, le recourant invoque notamment l' art. 8 CEDH en se prévalant de ses relations avec ses enfants de nationalité suisse. Dans la mesure où cette disposition est potentiellement de nature à lui conférer un droit à une autorisation de séjour, son recours échappe au motif d'irrecevabilité de l' art. 83 let . c ch. 2 LTF. La voie du recours en matière de droit public est donc ouverte et le recours constitutionnel subsidiaire, partant, irrecevable.</w:t>
      </w:r>
    </w:p>
    <w:p>
      <w:r>
        <w:rPr>
          <w:b/>
        </w:rPr>
        <w:t>E. 2.3</w:t>
      </w:r>
    </w:p>
    <w:p>
      <w:r>
        <w:t>Les autres conditions de recevabilité étant réunies, il se justifie d'entrer en matière.</w:t>
      </w:r>
    </w:p>
    <w:p>
      <w:r>
        <w:rPr>
          <w:b/>
        </w:rPr>
        <w:t>E. 3</w:t>
      </w:r>
    </w:p>
    <w:p>
      <w:r>
        <w:t>Dans un grief formel qu'il convient d'examiner en premier lieu, le recourant reproche à l'autorité intimée de ne pas l'avoir entendu oralement - en le faisant venir de la prison où il se trouvait en détention préventive -, alors qu'il avait sollicité sa comparution personnelle depuis le début de la procédure. Il dénonce une violation de l' art. 29 al. 2 Cst. A lui seul, l' art. 29 al. 2 Cst. ne confère pas un droit d'être entendu oralement par l'autorité ( ATF 134 I 140 consid. 5.3 p. 148). Au demeurant, 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 ATF 134 I 140 consid. 5.3 p. 148; 119 Ib 492 consid. 5b/bb p. 505). Cette garantie constitutionnelle n'empêche du reste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s.). En l'occurrence, le recourant n'allègue pas, du moins pas de manière suffisamment motivée, que l'appréciation anticipée à laquelle l'autorité précédente s'est livrée serait arbitraire, de sorte qu'à cet égard le grief ne satisfait guère aux exigences de motivation de l' art. 106 al. 2 LTF . Le recourant fait du reste valoir qu'il souhaitait exposer devant l'autorité précédente l'importance de sa relation avec ses deux jeunes enfants, ce qui aurait confirmé l'avis du chef de l'Office régional de protection des mineurs de l'Ouest vaudois, selon lequel son départ de Suisse engendrerait une souffrance auprès de ses filles. Or, dans la mesure où son audition n'aurait servi qu'à confirmer le point de vue d'un service spécialisé consulté par l'autorité précédente, le refus de cette dernière d'entendre oralement le recourant apparaît d'autant moins arbitraire. Le grief doit donc être rejeté dans la mesure où il est recevable.</w:t>
      </w:r>
    </w:p>
    <w:p>
      <w:r>
        <w:rPr>
          <w:b/>
        </w:rPr>
        <w:t>E. 4</w:t>
      </w:r>
    </w:p>
    <w:p>
      <w:r>
        <w:t>Incidemment, le recourant invoque l'art. 42 al. 1 LEtr, disposition dont le Tribunal fédéral doit d'office examiner le respect (cf. art. 106 al. 1 LTF ).</w:t>
      </w:r>
    </w:p>
    <w:p>
      <w:r>
        <w:rPr>
          <w:b/>
        </w:rPr>
        <w:t>E. 4.1</w:t>
      </w:r>
    </w:p>
    <w:p>
      <w:r>
        <w:t>D'après l'art. 42 al. 1 LEtr, le conjoint étranger d'un ressortissant suisse a droit à l'octroi d'une autorisation de séjour et à la prolongation de sa durée de validité à condition de vivre en ménage commun avec lui. L'art. 49 LEtr prévoit une exception à l'exigence du ménage commun lorsque la communauté familiale (ou conjugale) est maintenue et que des raisons majeures justifiant l'existence de domiciles séparés peuvent être invoquées. Il ressort de la formulation de l'art. 49 LEtr ("raisons majeures"; voir aussi l'art. 76 de l'ordonnance du 24 octobre 2007 relative à l'admission, au séjour et à l'exercice d'une activité lucrative [OASA; RS 142.201] qui évoque des "problèmes familiaux importants") que ces dispositions visent des situations exceptionnelles (arrêt 2C_635/2009 du 26 mars 2010 consid. 4.4 et les références aux travaux préparatoires). En présence de telles circonstances, l'on peut admettre, pour autant que le dossier de la cause ne contienne pas d'indices contraires, que la communauté conjugale est maintenue et qu'ainsi l'autre condition posée par l'art. 49 LEtr est réalisée. Le droit prévu à l'art. 42 al. 1 LEtr s'éteint toutefois en présence de motifs de révocation au sens de l'art. 63 LEtr (art. 51 al. 1 let. b LEtr). L'art. 63 al. 1 let. a LEtr reprend notamment le cas de révocation de l'art. 62 let. a LEtr et envisage la situation où un étranger a été condamné à une peine privative de liberté de longue durée, soit à une peine dépassant un an d'emprisonnement ( ATF 135 II 377 consid. 4.2 p. 380 s.), indépendamment du fait qu'elle ait été prononcée avec un sursis complet ou partiel ou sans sursis (arrêt 2C_515/2009 du 27 janvier 2010 consid. 2.1). Conformément à l'art. 96 al. 1 LEtr, le refus de l'autorisation ne se justifie toutefois que si la pesée des intérêts à effectuer dans le cas concret fait apparaître la mesure comme proportionnée. Il convient ce faisant de prendre en considération la gravité de la faute commise, le degré d'intégration et la durée du séjour effectué en Suisse, ainsi que le préjudice que l'intéressé et sa famille auraient à subir en raison de la mesure ( ATF 135 II 377 consid. 4.3 p. 381 et les références).</w:t>
      </w:r>
    </w:p>
    <w:p>
      <w:r>
        <w:rPr>
          <w:b/>
        </w:rPr>
        <w:t>E. 4.2</w:t>
      </w:r>
    </w:p>
    <w:p>
      <w:r>
        <w:t>En l'occurrence, le recourant est marié à une Suissesse. Il ne vit plus en ménage commun avec son épouse, puisqu'il se trouve en détention. Son incarcération constitue indéniablement une raison majeure justifiant l'existence de domiciles séparés, au sens de l'art. 49 LEtr. Il y a en outre lieu d'admettre que la communauté conjugale est maintenue, l'autorité précédente n'ayant pas fait valoir d'indices contraires. Le recourant peut donc se prévaloir des art. 42 al. 1 et 49 LEtr. Condamné par deux fois à une peine privative de liberté de plus d'une année, il réalise toutefois le motif de révocation de l'art. 62 let. b LEtr, ce qui entraîne l'extinction du droit fondé sur les art. 42 al. 1 et 49 LEtr (cf. art. 51 al. 1 let. b en relation avec l'art. 63 al. 1 let. a LEtr), pour autant que le refus de prolonger l'autorisation de séjour se justifie sous l'angle de l'art. 96 al. 1 LEtr. Or, cette mesure apparaît proportionnée au vu de la pesée des intérêts effectuée par l'autorité précédente, qui ne prête pas le flanc à la critique et à laquelle il peut être renvoyé. Il s'ensuit que le recourant ne peut prétendre à une autorisation de séjour en vertu de la LEtr.</w:t>
      </w:r>
    </w:p>
    <w:p>
      <w:r>
        <w:rPr>
          <w:b/>
        </w:rPr>
        <w:t>E. 5.1</w:t>
      </w:r>
    </w:p>
    <w:p>
      <w:r>
        <w:t>Le recourant invoque la protection de la vie familiale garantie à l' art. 8 CEDH . Il fait grief au Tribunal cantonal d'avoir accordé une importance primordiale aux condamnations dont il a fait l'objet, par rapport aux relations qu'il entretient avec ses filles. Il fait valoir en particulier qu'il est le seul parent en mesure de s'occuper d'elles, son épouse devant être régulièrement hospitalisée en raison de son addiction à l'alcool ainsi qu'à l'héroïne. L'arrêt attaqué consacrerait ainsi une violation, outre de l' art. 8 CEDH , de la Convention relative aux droits de l'enfant du 2 novembre 1989 (CDE; RS 0.107) et serait pour le surplus arbitraire. Le recourant reproche également à l'autorité précédente d'avoir tenu compte de sa nouvelle incarcération, en violant par là la présomption d'innocence garantie par les art. 6 par. 2 CEDH et 32 al. 1 Cst.</w:t>
      </w:r>
    </w:p>
    <w:p>
      <w:r>
        <w:rPr>
          <w:b/>
        </w:rPr>
        <w:t>E. 5.2</w:t>
      </w:r>
    </w:p>
    <w:p>
      <w:r>
        <w:t>Selon la jurisprudence, un étranger peut, selon les circonstances, se prévaloir du droit au respect de sa vie privée et familiale au sens de l' art. 8 par. 1 CEDH , pour s'opposer à une éventuelle séparation de sa famille. Encore faut-il, pour pouvoir invoquer cette disposition, que la relation entre l'étranger et une personne de sa famille ayant le droit de résider durablement en Suisse soit étroite et effective ( ATF 135 II 143 consid. 1.3.1 p. 145; 130 II 281 consid. 3.1 p. 285 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(arrêt 2C_679/2009 du 1er avril 2010 consid. 2.2 et les références, notamment à l' ATF 120 Ib 1 consid. 1d p. 3).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153 consid. 2.1 et 2.2 p. 154 ss).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2C_335/2009 du 12 février 2010 consid. 2.2.2; 2C_171/2009 du 3 août 2009 consid. 2.2 et les renvois, not. aux ATF 120 Ib 1 consid. 3c p. 5, 22 consid. 4a p. 25).</w:t>
      </w:r>
    </w:p>
    <w:p>
      <w:r>
        <w:rPr>
          <w:b/>
        </w:rPr>
        <w:t>E. 5.3</w:t>
      </w:r>
    </w:p>
    <w:p>
      <w:r>
        <w:t>En l'occurrence, l'autorité précédente a constaté en fait, de manière à lier le Tribunal de céans (cf. art. 105 al. 1 LTF ), que le recourant et son épouse s'étaient vu retirer la garde des enfants A.________ et B.________, qui ont été placées dans un foyer à Lausanne dès le 9 avril 2009. Les parents ne disposent plus que d'un droit de visite. Or, lorsqu'un étranger dispose d'un droit de visite sur son enfant habilité à résider en Suisse, la jurisprudence constante citée ci-dessus (consid. 5.2) n'admet qu'exceptionnellement un droit au regroupement familial, à condition notamment que le parent étranger ait fait preuve en Suisse d'un comportement irréprochable. Or, tel n'est à l'évidence pas le cas du recourant, qui a été condamné pénalement à quatre reprises (les 1er mai 2000, 12 juillet 2004, 27 février 2008 et 5 janvier 2010). Dans ces conditions, l'intérêt public à son éloignement l'emporte clairement sur son intérêt privé à obtenir une autorisation de séjour, même si l'on considère qu'il a exercé son droit de visite de manière très régulière, en particulier entre le mois de septembre 2009, date à laquelle celui-ci a été étendu, et sa mise en détention préventive le 3 avril 2010. Quant à la jurisprudence invoquée par le recourant (not. arrêt 2C_353/2008 du 27 mars 2009 pub. aux ATF 135 I 153 ), elle vise les situations où le parent étranger a le droit de garde ou l'autorité parentale sur son enfant suisse (cf. aussi ATF 136 I 285 consid. 5.2 p. 287) et n'est donc pas pertinente en l'espèce. Par ailleurs, le grief de violation de la présomption d'innocence est manifestement mal fondé: l'autorité précédente s'est limitée à retenir que le recourant avait été "à nouveau inculpé le 3 avril 2010 d'infraction grave à la loi fédérale sur les stupéfiants", en relevant elle-même que cet élément nouveau devait être apprécié "avec retenue compte tenu de la présomption d'innocence". Elle a considéré que selon les procès-verbaux des auditions effectuées dans le cadre de cette nouvelle procédure et versées au dossier de la présente cause, le recourant avait "en tous cas partiellement admis les faits", lesquels étaient "assez graves pour avoir justifié sa mise en détention préventive". Or, le recourant ne conteste pas ces affirmations. Compte tenu de ce qui précède, le jugement attaqué n'est pas contraire à l' art. 8 CEDH , ni à la Convention relative aux droits de l'enfant, laquelle ne saurait d'ailleurs fonder une prétention directe à l'obtention d'une autorisation de séjour ( ATF 136 I 285 consid. 5.2 p. 287 et la jurisprudence citée). Il n'est pas davantage arbitraire.</w:t>
      </w:r>
    </w:p>
    <w:p>
      <w:r>
        <w:rPr>
          <w:b/>
        </w:rPr>
        <w:t>E. 6</w:t>
      </w:r>
    </w:p>
    <w:p>
      <w:r>
        <w:t>Au vu de ce qui précède, le recours en matière de droit public doit être rejeté dans la mesure où il est recevable. Succombant, le recourant doit supporter les frais judiciaires (cf. art. 66 al. 1 LTF ). Son recours se révélant d'emblée dénué de chances de succès, il ne saurait bénéficier de l'assistance judiciaire (cf. art. 64 LTF ). Les frais seront toutefois fixés en tenant compte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