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2C_722/2016 vom 21. Dezember 2016</w:t>
      </w:r>
    </w:p>
    <w:p>
      <w:r>
        <w:t>Bundesgericht, 2016-12-21, FR</w:t>
      </w:r>
    </w:p>
    <w:p>
      <w:r>
        <w:rPr>
          <w:b/>
        </w:rPr>
        <w:t xml:space="preserve">Quelle: </w:t>
      </w:r>
      <w:r>
        <w:t>https://mcp.opencaselaw.ch/entscheid/bger_2C_722_2016</w:t>
      </w:r>
    </w:p>
    <w:p>
      <w:r>
        <w:t>FR: TF 2C_722/2016 du 21 décembre 2016</w:t>
      </w:r>
    </w:p>
    <w:p>
      <w:r>
        <w:t>IT: TF 2C_722/2016 del 21 dicembre 2016</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s.). En l'occurrence, du moment que le recourant vit séparé d'une personne bénéficiant d'une autorisation d'établissement, l'art. 50 LEtr est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 sous réserve de ce qui suit.</w:t>
      </w:r>
    </w:p>
    <w:p>
      <w:r>
        <w:rPr>
          <w:b/>
        </w:rPr>
        <w:t>E. 1.3</w:t>
      </w:r>
    </w:p>
    <w:p>
      <w:r>
        <w:t>La conclusion tendant à ce qu'il soit dit " que l'autorisation de séjour pour regroupement familial en [sa] faveur [...] peut être valablement prolongée " (</w:t>
      </w:r>
    </w:p>
    <w:p>
      <w:r>
        <w:t>recte tendant à l'approbation de la prolongation de son autorisation de séjour) est irrecevable en tant qu'elle sort de l'objet de la contestation, l'autorité précédente n'ayant pas traité matériellement ce point, mais l'ayant déclaré irrecevable (cf. arrêt 2C_295/2016 du 10 juin 2016 consid. 3.3; sur la question de l'objet de la contestation, cf. ATF 142 I 155 consid. 4.4.2 p. 156).</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ATF 142 I 155 consid. 4.4.3 p. 156 s.).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Le recourant se plaint d'une violation de l'art. 20 al. 2</w:t>
      </w:r>
    </w:p>
    <w:p>
      <w:r>
        <w:t>bis PA. En réalité, il cherche plutôt à invoquer une violation de l' art. 24 al. 1 PA en ce que l'autorité précédente aurait refusé de restituer le délai de recours à l'encontre de la décision du Secrétariat d'Etat du 30 novembre 2015.</w:t>
      </w:r>
    </w:p>
    <w:p>
      <w:r>
        <w:rPr>
          <w:b/>
        </w:rPr>
        <w:t>E. 3.1</w:t>
      </w:r>
    </w:p>
    <w:p>
      <w:r>
        <w:t>Aux termes de l' art. 50 al. 1 PA en relation avec l' art. 37 LTAF , le recours devant le Tribunal administratif fédéral doit être déposé dans les 30 jours qui suivent la notification de la décision. Selon l' art. 20 al. 1 PA , si le délai compté par jours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(art. 20 al. 2</w:t>
      </w:r>
    </w:p>
    <w:p>
      <w:r>
        <w:t>bis PA). L' art. 24 al. 1 PA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Celui qui se sait partie à une procédure judiciaire et qui doit dès lors s'attendre à recevoir des actes du juge - condition en principe réalisée pendant toute la durée d'un procès (cf. ATF 130 III 396 consid. 1.2.3 p. 399 s.) -, est tenu de relever son courrier ou, s'il s'absente de son domicile, de prendre des dispositions pour que celui-ci lui parvienne néanmoins ( ATF 141 II 429 consid. 3.1 p. 431 s.). A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 ATF 141 II 429 consid. 3.1 p. 431 s. et la référence citée).</w:t>
      </w:r>
    </w:p>
    <w:p>
      <w:r>
        <w:rPr>
          <w:b/>
        </w:rPr>
        <w:t>E. 3.2</w:t>
      </w:r>
    </w:p>
    <w:p>
      <w:r>
        <w:t>En l'occurrence, le 2 décembre 2015, l'employé postal a vainement tenté de notifier la décision du Secrétariat d'Etat du 30 novembre 2015 au recourant. Le 16 décembre 2015, l'envoi recommandé a été restitué au Secrétariat d'Etat avec la mention "non réclamé". Le délai de 30 jours pour interjeter recours auprès du Tribunal administratif fédéral, prévu par l' art. 50 al. 1 PA en relation avec l' art. 37 LTAF , a donc commencé à courir sept jours après la tentative infructueuse de distribution (art. 20 al. 2</w:t>
      </w:r>
    </w:p>
    <w:p>
      <w:r>
        <w:t>bis PA), soit le 9 décembre 2015. En déposant son recours auprès du Tribunal administratif fédéral le 9 mai 2016, le recourant n'a pas respecté le délai de 30 jours, suspendu du 18 décembre au 2 janvier ( art. 22a al. 1 let . c PA). Il convient par conséquent d'examiner si c'est à juste titre que le Tribunal administratif fédéral a rejeté la demande de restitution de délai.</w:t>
      </w:r>
    </w:p>
    <w:p>
      <w:r>
        <w:rPr>
          <w:b/>
        </w:rPr>
        <w:t>E. 3.3</w:t>
      </w:r>
    </w:p>
    <w:p>
      <w:r>
        <w:t>Comme seul argument, le recourant estime que la jurisprudence ATF 130 III 396 consid. 1.2.3 p. 399 s., reprise notamment dans l' ATF 141 II 429 consid. 3.1 p. 431 s., ne s'applique pas à la présente cause, dès lors qu'il n'était pas partie à une procédure judiciaire, mais à une procédure administrative et qu'il ne devait donc pas s'attendre à recevoir "des actes du juge". Il n'aurait pris connaissance de la décision du Secrétariat d'Etat que le 8 avril 2016.</w:t>
      </w:r>
    </w:p>
    <w:p>
      <w:r>
        <w:rPr>
          <w:b/>
        </w:rPr>
        <w:t>E. 3.3.1</w:t>
      </w:r>
    </w:p>
    <w:p>
      <w:r>
        <w:t>Certes, l' ATF 130 III 396 fait référence à une procédure judiciaire. Toutefois, en procédure administrative, le principe de fiction de la notification suppose l'existence d'une procédure pendante, qu'elle soit judiciaire ou administrative (cf. arrêt 2C_832/2014 du 20 février 2015 consid. 4.3.2 et les références citées; PATRICIA EGLI, Praxiskommentar Verwaltungsverfahrensgesetz [VwVG], in Waldmann/ Weissenberger [éd.], 2</w:t>
      </w:r>
    </w:p>
    <w:p>
      <w:r>
        <w:t>e éd. 2016, n° 54 ad art. 20 PA ; URS PETER CAVELTI, Kommentar zum Bundesgesetz über das Verwaltungsverfahren [VwVG], in Auer/Müller/Schindler [éd.], 2008, n° 35 ad art. 20 PA ). Un justiciable se sachant partie à une procédure administrative doit donc, en application du principe de la bonne foi (cf. ATF 138 III 225 consid. 3.1 p. 227 s.), s'attendre à ce que l'autorité administrative lui notifie des actes de procédure, au même titre qu'un juge le ferait dans une procédure judiciaire. Contrairement à ce qu'avance le recourant, le principe de la litispendance existe également en procédure administrative, la procédure étant pendante dès que l'autorité administrative, d'office ou sur demande, est saisie de la cause (cf. PIERRE MOOR, Droit administratif, vol. II, 3</w:t>
      </w:r>
    </w:p>
    <w:p>
      <w:r>
        <w:t>e éd. 2011 ch. 2.2.6.1/b p. 290 s.).</w:t>
      </w:r>
    </w:p>
    <w:p>
      <w:r>
        <w:rPr>
          <w:b/>
        </w:rPr>
        <w:t>E. 3.3.2</w:t>
      </w:r>
    </w:p>
    <w:p>
      <w:r>
        <w:t>En l'espèce, il ressort des faits retenus par le Tribunal administratif fédéral qu'ensuite de sa séparation au mois d'octobre 2012, le recourant est allé vivre chez sa soeur. Celui-ci a indiqué sa nouvelle adresse au Secrétariat d'Etat. Selon les dires du recourant, en raison d'une dispute avec sa soeur, il a temporairement résidé chez un ami, mais n'a pas communiqué ce changement d'adresse au Secrétariat d'Etat, estimant qu'il ne serait absent qu'une courte période et que les courriers lui seraient transmis.</w:t>
      </w:r>
    </w:p>
    <w:p>
      <w:r>
        <w:t>Dans ces conditions, on ne saurait retenir que le recourant ne pouvait pas s'attendre à se voir notifier une décision du Secrétariat d'Etat. Il savait pertinemment qu'une procédure le concernant était pendante auprès du Secrétariat d'Etat puisque, même si l'on devait admettre qu'il n'avait pas pris connaissance de la décision de prolongation de son autorisation de séjour rendue par l'Office cantonal qui faisait état d'une nécessaire approbation par le Secrétariat d'Etat, il a malgré tout indiqué à cette autorité avoir changé d'adresse et a répondu à un de ses courriers le 10 février 2015. Il lui appartenait donc de prendre les dispositions nécessaires pour que la notification se passe dans les meilleures conditions, c'est-à-dire en demandant à sa soeur de lui transmettre son courrier, en nommant un autre représentant ou en avertissant le Secrétariat d'Etat qu'il vivait dorénavant auprès d'un ami et en communiquant l'adresse de ce dernier. Que sa soeur ne lui ait prétendument transmis aucun des documents reçus est sans pertinence. Une annonce de déménagement ou la désignation d'un représentant sur lequel il pouvait compter était d'autant plus nécessaire que le changement de domicile invoqué n'était pas que passager comme il l'a relevé, puisqu'entre le 13 février 2015 et le 18 janvier 2016, soit près d'une année, le recourant n'a plus répondu aux courriers du Secrétariat d'Etat. Le recourant ne fait au demeurant pas valoir d'autres motifs d'empêchement et rien ne permet de considérer qu'il en aurait existé d'autres.</w:t>
      </w:r>
    </w:p>
    <w:p>
      <w:r>
        <w:rPr>
          <w:b/>
        </w:rPr>
        <w:t>E. 3.4</w:t>
      </w:r>
    </w:p>
    <w:p>
      <w:r>
        <w:t>Le recourant ne pouvant pas se prévaloir d'un cas d'application de l' art. 24 al. 1 PA , c'est par conséquent sans violer le droit fédéral que le Tribunal administratif fédéral a rejeté la demande de restitution de délai déposée conjointement au recours contre la décision du Secrétariat d'Etat, le 9 mai 2016, et a déclaré ce recours irrecevable.</w:t>
      </w:r>
    </w:p>
    <w:p>
      <w:r>
        <w:rPr>
          <w:b/>
        </w:rPr>
        <w:t>E. 4</w:t>
      </w:r>
    </w:p>
    <w:p>
      <w:r>
        <w:t>Les considérants qui précèdent conduisent au rejet du recours dans la mesure où il est recevable.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