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2C_71/2022 vom 26. Januar 2022</w:t>
      </w:r>
    </w:p>
    <w:p>
      <w:r>
        <w:t>Bundesgericht, 2022-01-26, FR</w:t>
      </w:r>
    </w:p>
    <w:p>
      <w:r>
        <w:rPr>
          <w:b/>
        </w:rPr>
        <w:t xml:space="preserve">Quelle: </w:t>
      </w:r>
      <w:r>
        <w:t>https://mcp.opencaselaw.ch/entscheid/bger_2C_71_2022</w:t>
      </w:r>
    </w:p>
    <w:p>
      <w:r>
        <w:t>FR: TF 2C_71/2022 du 26 janvier 2022</w:t>
      </w:r>
    </w:p>
    <w:p>
      <w:r>
        <w:t>IT: TF 2C_71/2022 del 26 gennaio 2022</w:t>
      </w:r>
    </w:p>
    <w:p>
      <w:pPr>
        <w:pStyle w:val="Heading2"/>
      </w:pPr>
      <w:r>
        <w:t>Erwägungen</w:t>
      </w:r>
    </w:p>
    <w:p>
      <w:r>
        <w:rPr>
          <w:b/>
        </w:rPr>
        <w:t>E. 1</w:t>
      </w:r>
    </w:p>
    <w:p>
      <w:r>
        <w:t>A.A.________, ressortissante tunisienne née en 1982, est entrée en Suisse en 2009 au bénéfice d'un visa. Elle a obtenu une autorisation de séjour pour regroupement familial à la suite de son mariage le 27 septembre 2013 avec un ressortissant anglais et tunisien, titulaire d'une autorisation de séjour en Suisse. Le 23 mai 2014, B.A.________ est né de cette union. Expulsé en raison de sa condamnation à 34 mois de peine privative de liberté, l'époux a quitté la Suisse en 2019.</w:t>
      </w:r>
    </w:p>
    <w:p>
      <w:r>
        <w:rPr>
          <w:b/>
        </w:rPr>
        <w:t>E. 2</w:t>
      </w:r>
    </w:p>
    <w:p>
      <w:r>
        <w:t>Par décision du 18 février 2020, le Secrétariat d'Etat aux migrations a refusé d'approuver l'octroi d'une autorisation de séjour en faveur de A.A.________ et de son fils.</w:t>
      </w:r>
    </w:p>
    <w:p>
      <w:r>
        <w:t>Par arrêt du 26 novembre 2021, le Tribunal administratif fédéral a rejeté le recours que l'intéressée et son fils avaient déposé contre la décision rendue le 18 février 2020 par le Secrétariat d'Etat aux migrations. L'intéressée n'avait vécu légalement en Suisse que six ans et les conditions de l' art. 30 al. 1 let. b LEI n'étaient pas remplies.</w:t>
      </w:r>
    </w:p>
    <w:p>
      <w:r>
        <w:rPr>
          <w:b/>
        </w:rPr>
        <w:t>E. 3</w:t>
      </w:r>
    </w:p>
    <w:p>
      <w:r>
        <w:t>Par mémoire du 21 janvier 2022, l'intéressée et son fils demandent au Tribunal fédéral, sous suite de frais et dépens, de leur octroyer une autorisation de séjour. Ils demandent l'effet suspensif. Ils font valoir le droit à la vie privée et à la vie de famille garanti par l' art. 8 CEDH .</w:t>
      </w:r>
    </w:p>
    <w:p>
      <w:r>
        <w:rPr>
          <w:b/>
        </w:rPr>
        <w:t>E. 4</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w:t>
      </w:r>
    </w:p>
    <w:p>
      <w:r>
        <w:rPr>
          <w:b/>
        </w:rPr>
        <w:t>E. 4.1</w:t>
      </w:r>
    </w:p>
    <w:p>
      <w:r>
        <w:t>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w:t>
      </w:r>
    </w:p>
    <w:p>
      <w:r>
        <w:t>En l'occurrence, les recourants n'ont résidé légalement en Suisse que de 2013, respectivement 2014, à 2019 (arrêt attaqué, consid. 7.1). Ils ne peuvent donc pas se prévaloir de manière soutenable de l' art. 8 CEDH sous l'angle de la vie privée.</w:t>
      </w:r>
    </w:p>
    <w:p>
      <w:r>
        <w:rPr>
          <w:b/>
        </w:rPr>
        <w:t>E. 4.2</w:t>
      </w:r>
    </w:p>
    <w:p>
      <w:r>
        <w:t>Selon la jurisprudence bien établie, l' art. 8 CEDH vise en premier lieu la famille dite nucléaire, c'est-à-dire la communauté formée par les parents et leurs enfants mineurs ( ATF 140 I 77 consid. 5.2 p. 80 s.; 137 I 113 consid. 6.1 p. 118).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p. 80 s.; 137 I 113 consid. 6.1 p. 118, arrêt 2C_920/2018 du 28 mai 2019 consid. 3.1).</w:t>
      </w:r>
    </w:p>
    <w:p>
      <w:r>
        <w:t>En l'espèce, la recourante fait valoir qu'elle constitue un "énorme pilier" pour sa soeur, qui réside en Suisse. Cette relation ne répond toutefois pas aux exigences de la jurisprudence rappelée ci-dessus, la soeur de la recourante ne souffrant d'aucun handicap. Comme la recourante ne peut faire valoir aucun rapport de dépendance particulier au sens de la jurisprudence et que le Tribunal fédéral n'en décèle aucun, elle ne saurait invoquer de manière soutenable l' art. 8 CEDH sous l'angle de la vie de famille.</w:t>
      </w:r>
    </w:p>
    <w:p>
      <w:r>
        <w:t>Comme les recourants ne peuvent se prévaloir d'aucun droit de séjour en Suisse, le recours considéré comme recours en matière de droit public est irrecevable. Seule reste envisageable la voie du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(cf. consid. 4 ci-dessus), ne peuvent se prévaloir. Ils n'ont donc pas une position juridique protégée leur conférant la qualité pour agir au fond sous cet angle ( ATF 133 I 185 ).</w:t>
      </w:r>
    </w:p>
    <w:p>
      <w:r>
        <w:rPr>
          <w:b/>
        </w:rPr>
        <w:t>E. 5.2</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En l'espèce, les recourants ne se plaignent de la violation d'aucun droit constitutionnel équivalent à un déni de justice.</w:t>
      </w:r>
    </w:p>
    <w:p>
      <w:r>
        <w:rPr>
          <w:b/>
        </w:rPr>
        <w:t>E. 6</w:t>
      </w:r>
    </w:p>
    <w:p>
      <w:r>
        <w:t>Le recours est ainsi manifestement irrecevable ( art. 108 al. 1 let. a LTF ) et doit être traité selon la procédure simplifiée de l' art. 108 LTF , sans qu'il y ait lieu d'ordonner un échange d'écritures.</w:t>
      </w:r>
    </w:p>
    <w:p>
      <w:r>
        <w:t>Compte tenu de l'issue de la procédure, la requête d'effet suspensif est devenue sans objet.</w:t>
      </w:r>
    </w:p>
    <w:p>
      <w:r>
        <w:t>Succombant, les recourants doivent supporter les frais de la procédure fédérale ( art. 66 al. 1 LTF ). Ils seront mis à la charge de la recourante 1.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