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2C_718/2025 vom 15. Januar 2026</w:t>
      </w:r>
    </w:p>
    <w:p>
      <w:r>
        <w:t>Bundesgericht, 2026-01-15, DE</w:t>
      </w:r>
    </w:p>
    <w:p>
      <w:r>
        <w:rPr>
          <w:b/>
        </w:rPr>
        <w:t xml:space="preserve">Quelle: </w:t>
      </w:r>
      <w:r>
        <w:t>https://mcp.opencaselaw.ch/entscheid/bger_2C_718_2025</w:t>
      </w:r>
    </w:p>
    <w:p>
      <w:r>
        <w:t>FR: TF 2C_718/2025 du 15 janvier 2026</w:t>
      </w:r>
    </w:p>
    <w:p>
      <w:r>
        <w:t>IT: TF 2C_718/2025 del 15 gennaio 2026</w:t>
      </w:r>
    </w:p>
    <w:p>
      <w:pPr>
        <w:pStyle w:val="Heading2"/>
      </w:pPr>
      <w:r>
        <w:t>Erwägungen</w:t>
      </w:r>
    </w:p>
    <w:p>
      <w:r>
        <w:rPr>
          <w:b/>
        </w:rPr>
        <w:t>E. 1.1</w:t>
      </w:r>
    </w:p>
    <w:p>
      <w:r>
        <w:t>Mit Eingabe vom 22. Oktober 2025 (Postaufgabe 23. Oktober 2025) reichte die kosovarische Staatsangehörige A.A.________ (geb. 1999) eine Beschwerde beim Verwaltungsgericht des Kantons Aargau ein. Diese richtete sich gegen einen Einspracheentscheid des Rechtsdienstes des Amts für Migration und Integration Kanton Aargau vom 26. September 2025 betreffend den Widerruf ihrer Aufenthaltsbewilligung und ihre Wegweisung.</w:t>
      </w:r>
    </w:p>
    <w:p>
      <w:r>
        <w:t>Da die Beschwerde nicht unterzeichnet worden war, wurde A.A.________ mit Verfügung vom 27. Oktober 2025 aufgefordert, innert einer nicht erstreckbaren Frist von zehn Tagen ab Zustellung der Verfügung die Beschwerde zu unterzeichnen und erneut einzureichen, unter Androhung des Nichteintretens im Unterlassungsfall. Diese Verfügung wurde A.A.________ am 28. Oktober 2025 zur Abholung angezeigt und am 6. November 2025 infolge Nichtabholung an das Verwaltungsgericht zurückgesandt.</w:t>
      </w:r>
    </w:p>
    <w:p>
      <w:r>
        <w:t>Mit Schreiben vom 12. November [2025] wurde A.A.________ mitgeteilt, dass ihr die besagte Verfügung per Einschreiben hätte zugestellt werden sollen, sie diese Postsendung jedoch nicht abgeholt habe und die Verfügung als am letzten Tag der siebentägigen Abholfrist, d.h. am 4. November 2025, zugestellt gelte. Die Verfügung wurde dem Schreiben beigelegt.</w:t>
      </w:r>
    </w:p>
    <w:p>
      <w:r>
        <w:rPr>
          <w:b/>
        </w:rPr>
        <w:t>E. 1.2</w:t>
      </w:r>
    </w:p>
    <w:p>
      <w:r>
        <w:t>Mit Urteil vom 20. November 2025 trat das Verwaltungsgericht, 2. Kammer, auf die Beschwerde androhungsgemäss nicht ein, da A.A.________ innert der ihr angesetzten Frist keine Beschwerdeverbesserung in Form einer eigenhändig unterzeichneten Beschwerde eingereicht habe.</w:t>
      </w:r>
    </w:p>
    <w:p>
      <w:r>
        <w:rPr>
          <w:b/>
        </w:rPr>
        <w:t>E. 1.3</w:t>
      </w:r>
    </w:p>
    <w:p>
      <w:r>
        <w:t>A.A.________ gelangt mit einer als "Einsprache" bezeichneten Eingabe vom 16. Dezember 2025 (Postaufgabe) an das Bundesgericht und beantragt, es sei das Urteil vom 20. November 2025 vollumfänglich aufzuheben und es sei ihr Anspruch auf Aufenthaltsbewilligung anzuerkennen.</w:t>
      </w:r>
    </w:p>
    <w:p>
      <w:r>
        <w:t>Mit Schreiben vom 17. Dezember 2025 wurde A.A.________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w:t>
      </w:r>
    </w:p>
    <w:p>
      <w:r>
        <w:t>In der Folge reichten A.A.________ und ihr Ehemann, B.A.________, eine vom 6. Januar 2026 datierte gemeinsame "Erklärung" (Postaufgabe am 9. Januar 2026) ein, in welcher sie angeben, dass sie sich entschieden hätten, das gemeinsame Eheleben wieder aufzunehmen.</w:t>
      </w:r>
    </w:p>
    <w:p>
      <w:r>
        <w:t>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2C_171/2025 vom 1. April 2025 E. 2.3;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Streitgegenstand bildet vorliegend einzig die Frage, ob die Vorinstanz auf die bei ihr erhobene Beschwerde zu Recht nicht eingetreten ist. Nicht Streitgegenstand sind die materiellen Aspekte des Falles, so insbesondere der Widerruf der Aufenthaltsbewilligung der Beschwerdeführerin. Auf das Begehren, es sei ihr ein Anspruch auf Aufenthaltsbewilligung anzuerkennen, ist bereits aus diesem Grund nicht einzutreten.</w:t>
      </w:r>
    </w:p>
    <w:p>
      <w:r>
        <w:rPr>
          <w:b/>
        </w:rPr>
        <w:t>E. 2.3</w:t>
      </w:r>
    </w:p>
    <w:p>
      <w:r>
        <w:t>Das Verwaltungsgericht ist gestützt auf das kantonale Verfahrensrecht auf die Beschwerde nicht eingetreten, weil die Beschwerdeführerin innert der ihr bis zum 14. November 2025 angesetzten Frist keine Beschwerdeverbesserung in Form einer eigenhändig unterzeichneten Beschwerde eingereicht habe (vgl. § 43 Abs. 3 des Gesetzes [des Kantons Aargau] über die Verwaltungsrechtspflege [Verwaltungsrechtspflegegesetz; VRPG/AG; SAR 271.200]).</w:t>
      </w:r>
    </w:p>
    <w:p>
      <w:r>
        <w:rPr>
          <w:b/>
        </w:rPr>
        <w:t>E. 2.4</w:t>
      </w:r>
    </w:p>
    <w:p>
      <w:r>
        <w:t>Die Eingabe der Beschwerdeführerin vom 16. Dezember 2025 (Postaufgabe) lässt jegliche Auseinandersetzung mit den Erwägungen der Vorinstanz, die zum Nichteintreten auf ihre Beschwerde geführt haben, vermissen. Sie anerkennt einzig, dass sie ihre Beschwerde ohne Unterschrift eingereicht habe. Im Übrigen äussert sie sich ausführlich zur Beziehung zu ihrem Ehemann und zu ihren Integrationsbemühungen in der Schweiz. Diese Ausführungen, wie auch jene in der gemeinsamen Erklärung der Ehegatten vom 9. Januar 2026 (Postaufgabe) betreffend die Wiederaufnahme des Ehelebens, gehen indessen am Streitgegenstand vorbei (vgl. E. 2.2 hiervor). Folglich gelingt es der Beschwerdeführerin nicht, substanziiert darzutun ( Art. 106 Abs. 2 BGG ), dass die Vorinstanz das kantonale Recht willkürlich angewendet oder sonstwie gegen Bundes (verfassungs) recht verstossen habe, indem sie auf ihre Beschwerde nicht eingetreten ist.</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Die unterliegende Beschwerdeführerin trägt die umständehalber reduzierten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