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2C_718/2015 vom 3. September 2015</w:t>
      </w:r>
    </w:p>
    <w:p>
      <w:r>
        <w:t>Bundesgericht, 2015-09-03, FR</w:t>
      </w:r>
    </w:p>
    <w:p>
      <w:r>
        <w:rPr>
          <w:b/>
        </w:rPr>
        <w:t xml:space="preserve">Quelle: </w:t>
      </w:r>
      <w:r>
        <w:t>https://mcp.opencaselaw.ch/entscheid/bger_2C_718_2015</w:t>
      </w:r>
    </w:p>
    <w:p>
      <w:r>
        <w:t>FR: TF 2C_718/2015 du 3 septembre 2015</w:t>
      </w:r>
    </w:p>
    <w:p>
      <w:r>
        <w:t>IT: TF 2C_718/2015 del 3 settembre 2015</w:t>
      </w:r>
    </w:p>
    <w:p>
      <w:pPr>
        <w:pStyle w:val="Heading2"/>
      </w:pPr>
      <w:r>
        <w:t>Erwägungen</w:t>
      </w:r>
    </w:p>
    <w:p>
      <w:r>
        <w:rPr>
          <w:b/>
        </w:rPr>
        <w:t>E. 1</w:t>
      </w:r>
    </w:p>
    <w:p>
      <w:r>
        <w:t>Par courrier du 14 août 2015, X.________ a écrit au Tribunal fédéral pour affirmer qu'il n'est pas satisfait avec la décision du Tribunal cantonal du 3 août 2015. Il expose qu'il veut rester auprès de ses enfants, qu'il n'y a pas de pays dans lequel il pourrait aller se réfugier et qu'il n'en aurait pas les moyens financiers.</w:t>
      </w:r>
    </w:p>
    <w:p>
      <w:r>
        <w:rPr>
          <w:b/>
        </w:rPr>
        <w:t>E. 2</w:t>
      </w:r>
    </w:p>
    <w:p>
      <w:r>
        <w:t>Par ordonnance du 21 août 2015, la Chancellerie de la IIe cour de droit public a imparti à l'intéressé un délai échéant au 1er septembre 2015 pour produire l'arrêt attaqué précisant qu'à défaut de production de l'arrêt attaqué, le mémoire ne sera pas pris en considération.</w:t>
      </w:r>
    </w:p>
    <w:p>
      <w:r>
        <w:t>Par courrier du 27 août 2015, X.________ a écrit au Tribunal fédéral un courrier mentionnant un arrêt rendu le 16 juin 2015 sans toutefois produire le document requis par ordonnance du 21 août 2015.</w:t>
      </w:r>
    </w:p>
    <w:p>
      <w:r>
        <w:rPr>
          <w:b/>
        </w:rPr>
        <w:t>E. 3</w:t>
      </w:r>
    </w:p>
    <w:p>
      <w:r>
        <w:t>L'arrêt rendu le 3 août 2015 a été produit par le Tribunal cantonal du canton de Vaud sur demande de la Chancellerie de la IIe Cour de droit public. Cet arrêt confirme l'irrecevabilité de la demande de réexamen de l'intéressé prononcée par décision du 16 juin 2015 du Service cantonal de la population du canton de Vaud.</w:t>
      </w:r>
    </w:p>
    <w:p>
      <w:r>
        <w:rPr>
          <w:b/>
        </w:rPr>
        <w:t>E. 4</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le recourant n'a pas produit l'arrêt attaqué dans le délai imparti au 1er septembre 2015. Son mémoire est par conséquent irrecevable.</w:t>
      </w:r>
    </w:p>
    <w:p>
      <w:r>
        <w:rPr>
          <w:b/>
        </w:rPr>
        <w:t>E. 5</w:t>
      </w:r>
    </w:p>
    <w:p>
      <w:r>
        <w:t>A cela s'ajoute que, lorsque l'autorité saisie d'une demande de réexamen refuse d'entrer en matière, comme en l'espèce, un recours ne peut porter que sur le bien-fondé de ce refus ( ATF 113 Ia 146 consid. 3c p. 153 s.; arrêt 2C_1007/2011 du 12 mars 2012 consid. 4.1). Il appartenait donc au recourant d'invoquer l' art. 9 Cst. et de démontrer concrètement en quoi l'instance précédente aurait, le cas échéant, appliqué de manière arbitraire le droit de procédure cantonal, en particulier l' art. 64 LPA /VD, ce qu'il n'a fait ni dans son courrier du 14 août ni dans celui du 27 août 2015.</w:t>
      </w:r>
    </w:p>
    <w:p>
      <w:r>
        <w:rPr>
          <w:b/>
        </w:rPr>
        <w:t>E. 6</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