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717/2009 vom 15. April 2010</w:t>
      </w:r>
    </w:p>
    <w:p>
      <w:r>
        <w:t>Bundesgericht, 2010-04-15, DE</w:t>
      </w:r>
    </w:p>
    <w:p>
      <w:r>
        <w:rPr>
          <w:b/>
        </w:rPr>
        <w:t xml:space="preserve">Quelle: </w:t>
      </w:r>
      <w:r>
        <w:t>https://mcp.opencaselaw.ch/entscheid/bger_2C_717_2009</w:t>
      </w:r>
    </w:p>
    <w:p>
      <w:r>
        <w:t>FR: TF 2C 717/2009 du 15 avril 2010</w:t>
      </w:r>
    </w:p>
    <w:p>
      <w:r>
        <w:t>IT: TF 2C 717/2009 del 15 aprile 2010</w:t>
      </w:r>
    </w:p>
    <w:p>
      <w:pPr>
        <w:pStyle w:val="Heading2"/>
      </w:pPr>
      <w:r>
        <w:t>Regeste</w:t>
      </w:r>
    </w:p>
    <w:p>
      <w:r>
        <w:t>Aufenthaltsbewilligung | Bürgerrecht und Ausländerrecht</w:t>
      </w:r>
    </w:p>
    <w:p>
      <w:pPr>
        <w:pStyle w:val="Heading2"/>
      </w:pPr>
      <w:r>
        <w:t>Erwägungen</w:t>
      </w:r>
    </w:p>
    <w:p>
      <w:r>
        <w:rPr>
          <w:b/>
        </w:rPr>
        <w:t>E. 1.1</w:t>
      </w:r>
    </w:p>
    <w:p>
      <w:r>
        <w:t>Das streitige Gesuch um Verlängerung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BS 1 121) und seinen Ausführungserlassen (Art. 126 Abs. 1 AuG).</w:t>
      </w:r>
    </w:p>
    <w:p>
      <w:r>
        <w:rPr>
          <w:b/>
        </w:rPr>
        <w:t>E. 1.2</w:t>
      </w:r>
    </w:p>
    <w:p>
      <w:r>
        <w:t>Gemäss Art. 83 lit. c Ziff. 2 BGG ist die Beschwerde in öffentlich-rechtlichen Angelegenheiten gegen Entscheide über ausländerrechtliche Bewilligungen ausgeschlossen, auf deren Erteilung weder nach dem Bundes- noch dem Völkerrecht ein Rechtsanspruch besteht. Als ausländischer Ehegatte einer Schweizer Bürgerin hat der Beschwerdeführer nach dem hier noch massgebenden Art. 7 ANAG (in der Fassung vom 23. März 1990, AS 1991 1034 1043) grundsätzlich einen Anspruch auf Erteilung einer Aufenthaltsbewilligung. Ob ein Grund besteht, die Bewilligung dennoch zu verweigern, betrifft nicht das Eintreten, sondern bildet Gegenstand der materiellen Beurteilung (vgl. BGE 126 II 265 E. 1b S. 266; 128 II 145 E. 1.1.2 S. 148 f.) Auf die frist- und formgerecht eingereichte Beschwerde ist somit grundsätzlich einzutreten.</w:t>
      </w:r>
    </w:p>
    <w:p>
      <w:r>
        <w:rPr>
          <w:b/>
        </w:rPr>
        <w:t>E. 1.3</w:t>
      </w:r>
    </w:p>
    <w:p>
      <w:r>
        <w:t>Das Bundesgericht wendet das Recht von Amtes wegen an ( Art. 106 Abs. 1 BGG ). Es ist daher weder an die in der Beschwerde geltend gemachten Argumente noch an die Erwägungen der Vorinstanz gebunden (vgl. BGE 135 III 397 E. 1.4 S. 400). Hinsichtlich der Verletzung von Grundrechten gilt indessen eine qualifizierte Rügepflicht ( Art. 106 Abs. 2 BGG ; vgl. BGE 133 II 249 E. 1.4.2 S. 254). Soweit vorliegend eine diesen Anforderungen genügende Begründung fehlt, kann auf die Beschwerde nicht eingetreten werden. Im Übrigen findet Art. 6 EMRK auf fremdenpolizeirechtliche Streitigkeiten ohnehin keine Anwendung (Urteil des Europäischen Gerichtshofs für Menschenrechte vom 7. April 1994, in: VPB 1994 58.99 S. 719; vgl. BGE 123 I 25 ).</w:t>
      </w:r>
    </w:p>
    <w:p>
      <w:r>
        <w:rPr>
          <w:b/>
        </w:rPr>
        <w:t>E. 1.4</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soweit vorgebracht werden, als erst der Entscheid der Vorinstanz dazu Anlass gibt ( Art. 99 Abs. 1 BGG ). Die Erklärung der Schwägerin des Beschwerdeführers vom 24. Oktober 2009 ist als sog. "echtes" Novum unbeachtlich ( BGE 133 IV 342 E. 2.1 mit Hinweisen); sie wäre ohnehin nicht geeignet, am Ausgang des Verfahrens etwas zu ändern.</w:t>
      </w:r>
    </w:p>
    <w:p>
      <w:r>
        <w:rPr>
          <w:b/>
        </w:rPr>
        <w:t>E. 2.1</w:t>
      </w:r>
    </w:p>
    <w:p>
      <w:r>
        <w:t>Gemäss Art. 7 Abs. 2 ANAG hat der ausländische Ehegatte eines Schweizer Bürgers keinen Anspruch auf Erteilung der ihm nach Abs. 1 grundsätzlich zustehenden Aufenthaltsbewilligung (bzw. Niederlassungsbewilligung), wenn die Ehe eingegangen worden ist, um die Vorschriften über Aufenthalt und Niederlassung von Ausländern und namentlich jene über die Begrenzung der Zahl der Ausländer zu umgehen. Erfasst wird davon die sog. Scheinehe bzw. Ausländerrechtsehe. Ein Bewilligungsanspruch entfällt demnach, wenn zum Vornherein nie der Wille bestand, eine dauerhafte Gemeinschaft zu begründen, und der einzige Zweck der Heirat darin liegt, dem Ausländer zu einer fremdenpolizeilichen Bewilligung zu verhelfen.</w:t>
      </w:r>
    </w:p>
    <w:p>
      <w:r>
        <w:rPr>
          <w:b/>
        </w:rPr>
        <w:t>E. 2.2</w:t>
      </w:r>
    </w:p>
    <w:p>
      <w:r>
        <w:t>Ob eine Scheinehe geschlossen wurde, entzieht sich oft einem direkten Beweis und ist bloss durch Indizien zu erstellen ( BGE 130 II 113 E. 10.2 und 10.3 S. 135 f. mit Hinweis).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Art. 97 Abs. 1 und Art. 105 Abs. 1 und 2 BGG ; BGE 133 II 249 E. 1.4.3 S. 254 f.). Frei zu prüfen ist dagegen die Rechtsfrage, ob die festgestellten Tatsachen (Indizien) darauf schliessen lassen, die Berufung auf die Ehe sei rechtsmissbräuchlich oder bezwecke die Umgehung fremdenpolizeilicher Vorschriften ( BGE 128 II 145 E. 2.3 S. 152 mit Hinweisen).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BGE 121 II 97 E. 3b S. 101 f. mit Hinweisen).</w:t>
      </w:r>
    </w:p>
    <w:p>
      <w:r>
        <w:rPr>
          <w:b/>
        </w:rPr>
        <w:t>E. 2.3</w:t>
      </w:r>
    </w:p>
    <w:p>
      <w:r>
        <w:t>Gemäss den für das Bundesgericht verbindlichen Feststellungen (E. 1.4) der Vorinstanz ist der Beschwerdeführer eine Scheinehe eingegangen. Das Verwaltungsgericht konnte sich dafür auf zahlreiche Indizien stützen: Ohne Heirat wäre dem Beschwerdeführer keine Aufenthaltsbewilligung mehr erteilt worden. Die Ehegatten haben sich durch eine Drittperson, die der Polizei als Vermittlerin von Scheinehen bekannt ist, kennen gelernt. Nichts deutet darauf hin, dass sich diese vermittelte Begegnung in der Folge zu einer Liebesbeziehung entwickelt hat, wie in der Beschwerdeschrift geltend gemacht wird. Auch die angebliche Dauer der Bekanntschaft vor der Heirat ist in keiner Weise nachgewiesen. Weiter fällt auf, dass die Ehegattin, die zudem 23 Jahre älter ist als der Beschwerdeführer, die Heirat vor ihrer Familie verheimlicht hat. Sogar ihre Schwester und der Schwager, die im gleichen Haus wohnen wie sie, hatten keine Kenntnis von der vor mehreren Jahren mit dem Beschwerdeführer eingegangenen Ehe. Weiter haben weder die Schwester, noch deren Ehemann, noch andere Bewohner des Miethauses den Beschwerdeführer dort je angetroffen, obwohl er angeblich seit der Heirat im Jahre 2002 mit der Ehegattin zusammen wohnt. Auch aufgrund der Feststellungen anlässlich des in der Wohnung vorgenommenen Augenscheins lässt sich nicht auf das Bestehen einer ehelichen Gemeinschaft schliessen. Selbst wenn der Beschwerdeführer dort ab und zu die Nacht verbringen sollte und etwas saubere Kleider sowie eine Zahnbürste deponiert hat, vermag dies die eindeutigen Hinweise auf eine Ausländerrechtsehe nicht zu widerlegen. Im Übrigen hat der Beschwerdeführer auch nicht nachgewiesen, dass er sich ernsthaft darum bemüht hätte, in der Nähe von Y.________ eine Anstellung zu finden bzw. Arbeit und Wohnort so zu organisieren, dass ein eheliches Zusammenleben möglich gewesen wäre. Anhaltspunkte dafür, dass die Feststellungen des Verwaltungsgerichts des Kantons Zürich zum Sachverhalt offensichtlich unrichtig wären, sind nicht ersichtlich und gehen namentlich auch nicht aus den Vorbringen des Beschwerdeführers hervor. Zwar müssen die Behörden den Sachverhalt grundsätzlich von Amtes wegen untersuchen.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BGE 124 II 361 E. 2b S. 365; Urteil 2A.715/2005 vom 13. Februar 2006 E. 2.4 und 2.7.1). Dies gilt umso mehr, wenn gewichtige Anzeichen für eine Ausländerrechtsehe sprechen; dann kann von den Eheleuten erwartet werden, dass sie von sich aus Umstände, die auf den echten Ehewillen hindeuten, vorbringen und diese belegen. Es genügt nicht, in appellatorischer Weise bloss die eigene Sicht der Dinge vorzutragen.</w:t>
      </w:r>
    </w:p>
    <w:p>
      <w:r>
        <w:rPr>
          <w:b/>
        </w:rPr>
        <w:t>E. 2.4</w:t>
      </w:r>
    </w:p>
    <w:p>
      <w:r>
        <w:t>Bei gesamthafter Betrachtung aller Indizien durfte die Vorinstanz ohne Weiteres auf eine Scheinehe schliessen. Was der Beschwerdeführer dagegen einwendet, vermag diese Würdigung nicht zu erschüttern. Das Urteil 2C_435/2007 vom 10. März 2008, auf das er sich mehrfach beruft, betrifft einen mit vorliegender Angelegenheit nicht vergleichbaren Sachverhalt (in jenem Fall hielt sich der ausländische Ehegatte noch nicht in der Schweiz auf und hatte daher gar keine Gelegenheit zum ehelichen Zusammenleben), weshalb der Beschwerdeführer daraus nichts zu seinen Gunsten ableiten kann. Abgesehen davon, dass die gerügte Verletzung von Art. 8 Abs. 2 BV wohl kaum genügend begründet ist, könnte von einer Diskriminierung wegen der gewählten Lebensform ohnehin nicht die Rede sein. Weder wird die Heirat zwischen Partnern mit grossem Altersunterschied "staatlich sanktioniert", noch steht das Ausländerrecht bei Vorliegen wichtiger Gründe getrennten Wohnorten der Ehegatten entgegen, indessen ist auch dann erforderlich, dass eine echte eheliche Gemeinschaft besteht, was hier offensichtlich nicht der Fall ist.</w:t>
      </w:r>
    </w:p>
    <w:p>
      <w:r>
        <w:rPr>
          <w:b/>
        </w:rPr>
        <w:t>E. 2.5</w:t>
      </w:r>
    </w:p>
    <w:p>
      <w:r>
        <w:t>Damit verstösst der angefochtene Entscheid nicht gegen Bundesrecht. Im Fall einer Scheinehe betrifft die Verweigerung der Aufenthaltsbewilligung bzw. der Niederlassungsbewilligung das nach Art. 8 EMRK und Art. 13 Abs. 1 BV geschützte Familienleben zum Vornherein nicht. Weitere Ausführungen dazu erübrigen sich. Es genügt, ergänzend auf die Erwägungen im angefochtenen Entscheid zu verweisen.</w:t>
      </w:r>
    </w:p>
    <w:p>
      <w:r>
        <w:rPr>
          <w:b/>
        </w:rPr>
        <w:t>E. 3</w:t>
      </w:r>
    </w:p>
    <w:p>
      <w:r>
        <w:t>Besteht kein Anwesenheitsanspruch nach Art. 7 ANAG , bedarf es keiner Prüfung, ob dem Beschwerdeführer die Rückreise ins Heimatland zumutbar ist. Auf seine Darlegungen betreffend Integration und Verhalten in der Schweiz sowie angebliche mit der Rückkehr ins Heimatland verbundene Schwierigkeiten ist daher nicht einzugehen. Diese könnten allenfalls bei der Prüfung der Erteilung einer Aufenthaltsbewilligung gestützt auf Art. 4 ANAG , der eine Bewilligung ins freie Ermessen der Behörden stellt, berücksichtigt werden. Diesbezüglich ist jedoch die Beschwerde ans Bundesgericht ausgeschlossen.</w:t>
      </w:r>
    </w:p>
    <w:p>
      <w:r>
        <w:rPr>
          <w:b/>
        </w:rPr>
        <w:t>E. 4.1</w:t>
      </w:r>
    </w:p>
    <w:p>
      <w:r>
        <w:t>Die Beschwerde erweist sich somit als unbegründet und ist abzuweisen, soweit darauf eingetreten werden kann.</w:t>
      </w:r>
    </w:p>
    <w:p>
      <w:r>
        <w:rPr>
          <w:b/>
        </w:rPr>
        <w:t>E. 4.2</w:t>
      </w:r>
    </w:p>
    <w:p>
      <w:r>
        <w:t>Bei diesem Ausgang des Verfahrens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