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2C_715/2014 vom 26. November 2014</w:t>
      </w:r>
    </w:p>
    <w:p>
      <w:r>
        <w:t>Bundesgericht, 2014-11-26, FR</w:t>
      </w:r>
    </w:p>
    <w:p>
      <w:r>
        <w:rPr>
          <w:b/>
        </w:rPr>
        <w:t xml:space="preserve">Quelle: </w:t>
      </w:r>
      <w:r>
        <w:t>https://mcp.opencaselaw.ch/entscheid/bger_2C_715_2014</w:t>
      </w:r>
    </w:p>
    <w:p>
      <w:r>
        <w:t>FR: TF 2C_715/2014 du 26 novembre 2014</w:t>
      </w:r>
    </w:p>
    <w:p>
      <w:r>
        <w:t>IT: TF 2C_715/2014 del 26 novembre 2014</w:t>
      </w:r>
    </w:p>
    <w:p>
      <w:pPr>
        <w:pStyle w:val="Heading2"/>
      </w:pPr>
      <w:r>
        <w:t>Erwägungen</w:t>
      </w:r>
    </w:p>
    <w:p>
      <w:r>
        <w:rPr>
          <w:b/>
        </w:rPr>
        <w:t>E. 1</w:t>
      </w:r>
    </w:p>
    <w:p>
      <w:r>
        <w:t>Le Tribunal fédéral examine d'office sa compétence (cf. art. 29 al. 1 de la loi du 17 juin 2005 sur le Tribunal fédéral [LTF; RS 173.110]) et contrôle librement la recevabilité des recours qui lui sont soumis ( ATF 136 II 101 consid. 1 p. 103).</w:t>
      </w:r>
    </w:p>
    <w:p>
      <w:r>
        <w:rPr>
          <w:b/>
        </w:rPr>
        <w:t>E. 1.1</w:t>
      </w:r>
    </w:p>
    <w:p>
      <w:r>
        <w:t>Le recours, dirigé contre un jugement final (cf. art. 90 LTF ) rendu dans une cause de droit public (cf. art. 82 let. a LTF ) par un tribunal supérieur statuant en dernière instance cantonale (cf. art. 86 al. 1 let . d et al. 2 LTF), est en principe recevable comme recours en matière de droit public, puisqu'il a été déposé dans le délai (cf. art. 100 al. 1 LTF ) et - sous réserve des considérants suivants - en la forme (cf. art. 42 LTF ) prévus par la loi et ne tombe sous aucune des exceptions mentionnées à l' art. 83 LTF .</w:t>
      </w:r>
    </w:p>
    <w:p>
      <w:r>
        <w:rPr>
          <w:b/>
        </w:rPr>
        <w:t>E. 1.2</w:t>
      </w:r>
    </w:p>
    <w:p>
      <w:r>
        <w:t>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 La qualité pour recourir auprès du Tribunal fédéral suppose que l'intérêt digne de protection à l'annulation ou à la modification de l'acte entrepris soit actuel. En principe, l'intérêt digne de protection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137 II 40 consid. 2.1 p. 41; 136 II 101 consid. 1.1 p. 103; arrêts 2C_182/2014 du 26 juillet 2014 consid. 3 et les références).</w:t>
      </w:r>
    </w:p>
    <w:p>
      <w:r>
        <w:t>En l'espèce, il n'est pas certain que le Tribunal fédéral ne sera pas en position de juger d'une cause identique en temps utile. Cette question et, par conséquent, la qualité pour recourir au regard de l' art. 89 al. 1 LTF de X.________ peut toutefois rester ouverte au vu du sort du litige.</w:t>
      </w:r>
    </w:p>
    <w:p>
      <w:r>
        <w:t>En revanche, les griefs développés au titre l' art. 75 LPA /VD sont irrecevables. Du moment que l'instance précédente a laissé ouverte la question de la qualité pour recourir et qu'elle est effectivement entrée en matière sur le fond du litige, il n'y a pas d'intérêt à examiner l'application de l' art. 75 LPA /VD à propos de laquelle du reste le recourant n'invoque la violation d'aucun droit constitutionnel.</w:t>
      </w:r>
    </w:p>
    <w:p>
      <w:r>
        <w:rPr>
          <w:b/>
        </w:rPr>
        <w:t>E. 1.3</w:t>
      </w:r>
    </w:p>
    <w:p>
      <w:r>
        <w:t>Toute conclusion nouvelle est irrecevable ( art. 99 LTF ). En outre, selon la jurisprudence, l'objet de la contestation qui peut être porté devant le Tribunal fédéral est déterminé par la décision attaquée et par les conclusions des parties, qui peuvent demander moins, mais pas plus ni autre que chose ( art. 107 al. 1 LTF ). La partie recourante ne peut par conséquent pas prendre des conclusions ni formuler de griefs allant au-delà de l'objet du litige (arrêt 2C_941/2012 consid. 1.8.3 in Archives 82 375 et les références citées).</w:t>
      </w:r>
    </w:p>
    <w:p>
      <w:r>
        <w:t>En l'espèce, la décision attaquée a circonscrit le litige à l'examen de la décision du refus par la commune de fournir au recourant une attestation sur mesure (arrêt attaqué consid. 2). La conclusion du recourant tendant à ce que lui soit allouée une somme d'argent à titre de réparation pour tort moral est par conséquent irrecevable. Il en va de même de la motivation formulée à l'appui de ces conclusions.</w:t>
      </w:r>
    </w:p>
    <w:p>
      <w:r>
        <w:rPr>
          <w:b/>
        </w:rPr>
        <w:t>E. 1.4</w:t>
      </w:r>
    </w:p>
    <w:p>
      <w:r>
        <w:t>Pour le surplus, s'il est vrai que le mémoire de recours adopte des subdivisions principales en apparence logiques, son contenu n'en soulève pas moins un grand nombre de griefs formulés de manière diffuse, dont seuls ceux qui sont compréhensibles et dûment motivés sont examinés ci-dessous, les autres étant irrecevables.</w:t>
      </w:r>
    </w:p>
    <w:p>
      <w:r>
        <w:rPr>
          <w:b/>
        </w:rPr>
        <w:t>E. 2</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Selon l' art. 106 al. 2 LTF , l'acte de recours doit toutefois, sous peine d'irrecevabilité, contenir un exposé succinct des droits constitutionnels ou des principes juridiques violés et préciser en quoi consiste la violation ( ATF 136 I 229 consid. 4.1 p. 235; 135 III 670 consid. 1.5 p. 674, 232 consid. 1.2 p. 234). S'agissant de l'application arbitraire du droit cantonal, celui-ci doit préciser en quoi l'acte attaqué serait arbitraire, ne reposerait sur aucun motif sérieux et objectif, apparaîtrait insoutenable ou heurterait gravement le sens de la justice ( ATF 133 II 396 consid. 3.2 p. 400; 128 I 295 consid. 7a p. 312).</w:t>
      </w:r>
    </w:p>
    <w:p>
      <w:r>
        <w:rPr>
          <w:b/>
        </w:rPr>
        <w:t>E. 3</w:t>
      </w:r>
    </w:p>
    <w:p>
      <w:r>
        <w:t>Invoquant l' art. 97 LTF , le recourant se plaint de l'établissement des faits.</w:t>
      </w:r>
    </w:p>
    <w:p>
      <w:r>
        <w:rPr>
          <w:b/>
        </w:rPr>
        <w:t>E. 3.1</w:t>
      </w:r>
    </w:p>
    <w:p>
      <w:r>
        <w:t>Le Tribunal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La partie recourante doit ainsi expliquer de manière circonstanciée en quoi les deux conditions de l' art. 97 al. 1 LTF seraient réalisées, faute de quoi il n'est pas possible de tenir compte d'un état de fait qui diverge de celui qui est contenu dans l'acte attaqué.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w:t>
      </w:r>
    </w:p>
    <w:p>
      <w:r>
        <w:rPr>
          <w:b/>
        </w:rPr>
        <w:t>E. 3.2</w:t>
      </w:r>
    </w:p>
    <w:p>
      <w:r>
        <w:t>En l'espèce, le recourant soutient que les faits ont été établis en violation des art. 33, 35 et 82 LPA /VD. Dans un premier grief, il expose que le dossier remis à l'instance précédente par la commune intimée ne contenait pas un échange de courriel des 2 et 4 juin 2014 entre la commune et le Service cantonal de la population comme cela ressort du courrier de la commune du 16 juillet 2014 adressé au Tribunal cantonal. Le contenu du dossier remis par la commune serait le fruit d'une concertation téléphonique illicite entre le juge délégué à l'instruction et cette dernière. Dans un deuxième grief il reproche à l'instance précédente d'avoir tenu à tort pour établi l'existence de directives cantonales sur le contenu des attestations de résidences. Selon lui, "</w:t>
      </w:r>
    </w:p>
    <w:p>
      <w:r>
        <w:t>les vices révélés privent le jugement du TC d'une partie importante de son raisonnement et sont de ce fait susceptibles d'influer sur le sort de la cause ( art. 97 al. 1 LTF ). Leur influence est même telle que la validité du jugement en dépend. "</w:t>
      </w:r>
    </w:p>
    <w:p>
      <w:r>
        <w:rPr>
          <w:b/>
        </w:rPr>
        <w:t>E. 3.3</w:t>
      </w:r>
    </w:p>
    <w:p>
      <w:r>
        <w:t>Le recourant fonde ses griefs sur des dispositions du droit cantonal de procédure, sans exposer en quoi elles auraient été appliquées de manière contraire à l'interdiction de l'arbitraire, en particulier sans préciser en quoi les violations dont il allègue l'existence conduiraient à un résultat insoutenable, comme le requiert la jurisprudence (cf. ATF 140 III 16 consid. 2.1 p. 18 s.; 138 I 49 consid. 7.1 p. 51). Il fait certes valoir en ce sens que les vices invoqués privent le raisonnement de l'arrêt attaqué d'une partie importante de son fondement, mais cette simple affirmation n'équivaut pas à la démonstration d'un résultat arbitraire ni d'ailleurs à celle exigée par l' art. 97 al. 1 LTF de l'influence de ces vices sur le sort du litige. Insuffisamment motivés, les griefs du recourant relatifs à l'établissement des faits sont irrecevables.</w:t>
      </w:r>
    </w:p>
    <w:p>
      <w:r>
        <w:rPr>
          <w:b/>
        </w:rPr>
        <w:t>E. 4</w:t>
      </w:r>
    </w:p>
    <w:p>
      <w:r>
        <w:t>Invoquant les art. 82 LPA /VD, 94 LTF, 29 al. 1 Cst., 27 Cst./VD et 6 CEDH, le recourant soutient que l'instance précédente a commis un déni de justice en s'abstenant de se prononcer sur les mesures provisionnelles urgentes qu'il lui avait demandées en date des 7 et 10 juillet 2014. Selon lui, l'arrêt attaqué ne pouvait se substituer aux mesures provisoires qu'il avait demandées ni statuer en une seule décision sur ces mesures et le fond de la cause. L'instance précédente ne pouvait pas non plus restreindre le litige à la seule question de déterminer s'il y avait un droit à obtenir une attestation sur mesure sans traiter de la première conclusion formulée en procédure cantonale tendant à l'annulation de l'attestation du 21 mai 2014.</w:t>
      </w:r>
    </w:p>
    <w:p>
      <w:r>
        <w:rPr>
          <w:b/>
        </w:rPr>
        <w:t>E. 4.1</w:t>
      </w:r>
    </w:p>
    <w:p>
      <w:r>
        <w:t>L' art. 94 LTF prévoit que le recours en matière de droit public est recevable si, sans en avoir le droit, la juridiction saisie s'abstient de rendre une décision sujette à recours.</w:t>
      </w:r>
    </w:p>
    <w:p>
      <w:r>
        <w:rPr>
          <w:b/>
        </w:rPr>
        <w:t>E. 4.2</w:t>
      </w:r>
    </w:p>
    <w:p>
      <w:r>
        <w:t>En l'espèce, en application de l' art. 82 LPA /VD, qui prévoit que l'autorité peut renoncer à l'échange d'écritures ou, après celui-ci, à toute autre mesure d'instruction, lorsque le recours paraît manifestement irrecevable, bien ou mal fondé, en rendant à bref délai une décision d'irrecevabilité, d'admission ou de rejet sommairement motivée, l'instance précédente a rejeté le recours déposé contre la décision de refus de la commune intimée du 5 juin 2014 par arrêt du 17 juillet 2014. Elle a précisé qu'avec cette décision, la requête de mesures d'extrême urgence et de mesures provisionnelles était sans objet (arrêt attaqué, consid. 6). Force est dès lors de constater que l'instance précédente a rendu en temps utile une décision sujette à recours statuant sur les mesures provisionnelles urgentes demandées les 7 et 10 juillet 2014. Sur le fond, en jugeant qu'il n'y avait pas lieu d'annuler la décision attaquée (refusant de délivrer une attestation de résidence sur mesure) et partant d'ordonner à l'autorité intimée de rembourser l'émolument de 20 fr. perçu pour l'établissement de l'attestation du 21 mai 2014, l'instance précédente a rendu une décision sur toutes les conclusions que le recourant avait formulées en procédure de recours cantonale, en particulier sur la validité de l'attestation du 21 mai 2014, qu'il n'y avait dès lors pas non plus lieu d'annuler. Le grief de violation de l' art. 94 LTF est par conséquent rejeté.</w:t>
      </w:r>
    </w:p>
    <w:p>
      <w:r>
        <w:t>En tant qu'ils se fondent sur la violation des autres dispositions énumérées ci-dessus, les griefs de déni de justice et de défaut de motivation du recourant doivent être déclarés irrecevables parce qu'ils ne sont pas motivés conformément aux exigences accrues de l' art. 106 al. 2 LTF . Il n'expose pas même succinctement le contenu des droits constitutionnels ou conventionnels dont il invoque la violation.</w:t>
      </w:r>
    </w:p>
    <w:p>
      <w:r>
        <w:rPr>
          <w:b/>
        </w:rPr>
        <w:t>E. 5</w:t>
      </w:r>
    </w:p>
    <w:p>
      <w:r>
        <w:t>Invoquant les art. 5 et 10 al. 2 Cst. , 7 Cst./VD ainsi que 5 et 8 CEDH, le recourant se plaint en substance de l'application par l'instance précédente des art. 19 et 22 LCH ainsi que 8 RLCH. Son droit à la liberté personnelle et à la liberté de mouvement ainsi que celui d'obtenir une attestation de résidence et d'en déterminer le contenu en relation avec des données personnelles auraient été violés par l'instance précédente.</w:t>
      </w:r>
    </w:p>
    <w:p>
      <w:r>
        <w:t>Ces griefs sont irrecevables. En effet, bien qu'il en donne l'intitulé en indiquant qu'il se prévaut des garanties de liberté personnelle et de liberté de mouvement, le recourant ne décrit pas, même succinctement, le contenu des droits garantis par les articles constitutionnels et conventionnels qu'il cite, ni en quoi il peut s'en prévaloir dans sa situation. A supposer, comme il le laisse entendre dans son recours, que l'arrêt attaqué ait pour effet de confirmer une restriction de ses droits fondamentaux par le droit cantonal, ce qui n'est pas établi, le recourant n'expose pas non plus concrètement en quoi ces éventuelles restrictions seraient contraires aux conditions posées par l' art. 36 Cst. pour chacune des rubriques dont il a demandé la suppression. A cela s'ajoute que nulle part dans son mémoire, le recourant ne désigne nommément l'Etat tiers auquel il fait référence ni n'expose en quoi celui-ci ne garantirait pas une protection des données équivalente à celle qui existe en Suisse, à supposer une fois encore que la question doive être posée. Enfin, il ne soutient pas que le droit cantonal sur la protection des données personnelles aurait été appliqué de manière contraire à ses droits constitutionnels. Tels qu'ils sont formulés, ces griefs ne répondent pas aux exigences de motivation accrues de l' art. 106 al. 2 LTF .</w:t>
      </w:r>
    </w:p>
    <w:p>
      <w:r>
        <w:rPr>
          <w:b/>
        </w:rPr>
        <w:t>E. 6</w:t>
      </w:r>
    </w:p>
    <w:p>
      <w:r>
        <w:t>Les considérants qui précèdent conduisent au rejet du recours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