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2C_714/2022 vom 11. Oktober 2023</w:t>
      </w:r>
    </w:p>
    <w:p>
      <w:r>
        <w:t>Bundesgericht, 2023-10-11, DE</w:t>
      </w:r>
    </w:p>
    <w:p>
      <w:r>
        <w:rPr>
          <w:b/>
        </w:rPr>
        <w:t xml:space="preserve">Quelle: </w:t>
      </w:r>
      <w:r>
        <w:t>https://mcp.opencaselaw.ch/entscheid/bger_2C_714_2022</w:t>
      </w:r>
    </w:p>
    <w:p>
      <w:r>
        <w:t>FR: TF 2C_714/2022 du 11 octobre 2023</w:t>
      </w:r>
    </w:p>
    <w:p>
      <w:r>
        <w:t>IT: TF 2C_714/2022 del 11 ottobre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auf sein Wiedererwägungsgesuch vom 9. Januar 2022 sei einzutreten,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der Beschwerdeführer dartut, er lebe seit über 30 Jahren in der Schweiz. Damit beruft er sich sinngemäss auf einen direkt aus Art. 8 EMRK abgeleiteten völkerrechtlichen Aufenthaltsanspruch (vgl. BGE 149 I 72 E. 2.1.2 ; 144 I 266 E. 3.9). Ob die Voraussetzungen des Bewilligungsanspruchs vorliegen, ist indes nicht Gegenstand der Eintretensfrage, sondern der materiellen Beurteilung (vgl. BGE 147 I 268 E. 1.2.7 ; 139 I 330 E. 1.1; 136 II 177 E. 1.1).</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sinngemäss eine Verletzung von Art. 29 Abs. 1 und Abs. 2 BV .</w:t>
      </w:r>
    </w:p>
    <w:p>
      <w:r>
        <w:rPr>
          <w:b/>
        </w:rPr>
        <w:t>E. 3.1</w:t>
      </w:r>
    </w:p>
    <w:p>
      <w:r>
        <w:t>Der Beschwerdeführer macht im Wesentlichen geltend, im durchlaufenen Verfahren betreffend die Verlängerung seiner Aufenthaltsbewilligung (vgl. Bst. A hiervor) habe der Umstand, dass er kurz vor seiner Frühpensionierung stehe, keine Berücksichtigung gefunden. Sobald er eine Rente beziehe, werde er nicht mehr auf die Sozialhilfe angewiesen sein. Damit entfalle in Zukunft die andauernde und fortgesetzte Sozialhilfeabhängigkeit als Grund für die Nichtverlängerung seiner Aufenthaltsbewilligung. Diesen Umstand hätten die Behörden beachten müssen, weshalb eine Wiedererwägung angezeigt sei. Überdies, so der Beschwerdeführer weiter, habe ihm die Vorinstanz keine Möglichkeit zur Ergänzung der Beschwerdeschrift eingeräumt. Er habe deshalb seine finanzielle Situation nach seiner Frühpensionierung nicht konkretisieren können.</w:t>
      </w:r>
    </w:p>
    <w:p>
      <w:r>
        <w:rPr>
          <w:b/>
        </w:rPr>
        <w:t>E. 3.2</w:t>
      </w:r>
    </w:p>
    <w:p>
      <w:r>
        <w:t>Die Vorinstanz erwägt, das Verfahren um Nichtverlängerung der Aufenthaltsbewilligung des Beschwerdeführers wegen andauernder und fortgesetzter Sozialhilfeabhängigkeit sei rechtskräftig abgeschlossen. Der Beschwerdeführer begründe sein Wiedererwägungsgesuch lediglich mit dem Umstand, dass sich seine Verhältnisse betreffend den Sozialhilfebezug aufgrund seiner beabsichtigten Frühpensionierung in Kürze ändern würden. Allerdings sei bereits im Verfahren um Nichtverlängerung der Aufenthaltsbewilligung bekannt gewesen, dass der Beschwerdeführer damals bereits 61 Jahre alt gewesen sei und damit kurz vor der Pensionierung gestanden habe. Die Pensionierungsabsichten erwähne die Sicherheitsdirektion denn auch in ihrem Rekursentscheid vom 8. Juni 2021. Es sei keine wesentliche Veränderung der Verhältnisse seit der rechtskräftigen aufenthaltsbeendenden Massnahme ersichtlich, weshalb das Migrationsamt zu Recht nicht auf das Wiedererwägungsgesuch vom 9. Januar 2022 eingetreten sei und die Sicherheitsdirektion den Nichteintretensentscheid vom 28. Januar 2022 zutreffend bestätigt habe (vgl. E. 3.3 des angefochtenen Urteils).</w:t>
      </w:r>
    </w:p>
    <w:p>
      <w:r>
        <w:rPr>
          <w:b/>
        </w:rPr>
        <w:t>E. 3.3</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2C_679/2022 vom 5. September 2023 E. 3.3; 2C_85/2022 vom 24. Mai 2022 E. 4.2; 2C_885/2020 vom 1. Dezember 2020 E. 4.2).</w:t>
      </w:r>
    </w:p>
    <w:p>
      <w:r>
        <w:rPr>
          <w:b/>
        </w:rPr>
        <w:t>E. 3.4</w:t>
      </w:r>
    </w:p>
    <w:p>
      <w:r>
        <w:t>Dem Beschwerdeführer wurde bereits mit Verfügung vom 24. Februar 2021 seine Aufenthaltsbewilligung rechtskräftig nicht verlängert (vgl. Bst. A.a hiervor). Der Beschwerdeführer hätte sowohl in den kantonalen Verfahren als auch im bundesgerichtlichen Verfahren darlegen müssen, welche tatsächlichen Verhältnisse sich seit der Verfügung vom 24. Februar 2021 in rechtserheblicher Weise derart verändert haben, sodass es sich rechtfertigt, die Situation im Rahmen seines Wiedererwägungsgesuchs vom 9. Januar 2022 erneut zu überprüfen.</w:t>
      </w:r>
    </w:p>
    <w:p>
      <w:r>
        <w:rPr>
          <w:b/>
        </w:rPr>
        <w:t>E. 3.4.1</w:t>
      </w:r>
    </w:p>
    <w:p>
      <w:r>
        <w:t>Die vom Beschwerdeführer angeführte Frühpensionierung, die in Kürze anstehe, ist allerdings kein</w:t>
      </w:r>
    </w:p>
    <w:p>
      <w:r>
        <w:t>rechtserheblicher, veränderter Umstand. Nach der bundesgerichtlichen Rechtsprechung gilt, dass der zum Zeitpunkt des angefochtenen Urteils bestehende Widerrufsgrund der Sozialhilfeabhängigkeit nicht entfällt, wenn die betroffene Person zukünftig infolge Pensionierung oder Frühpensionierung eine AHV-Rente beziehen und aufgrund der geringen Rente auf Ergänzungsleistungen angewiesen sein wird. Die betroffene Person, welche zum Zeitpunkt des angefochtenen Urteils den Widerrufsgrund der Sozialhilfeabhängigkeit erfüllt, kann sich mit anderen Worten nicht darauf berufen, dass sie in Zukunft pensioniert (bzw. frühpensioniert) wird und der Sozialhilfebezug dannzumal durch Ergänzungsleistungen abgelöst werden wird (vgl. BGE 149 II 1 E. 4.6). Dementsprechend begründet eine kurz bevorstehende Frühpensionierung auch keinen Wiedererwägungsgrund im Sinne eines rechtserheblichen und veränderten materiellen Umstands.</w:t>
      </w:r>
    </w:p>
    <w:p>
      <w:r>
        <w:rPr>
          <w:b/>
        </w:rPr>
        <w:t>E. 3.4.2</w:t>
      </w:r>
    </w:p>
    <w:p>
      <w:r>
        <w:t>Der Beschwerdeführer ist auch nicht zu hören, wenn er der Vorinstanz vorwirft, sie hätte ihm Gelegenheit zur Ergänzung seiner Beschwerdeschrift einräumen müssen. Selbst wenn das kantonale Recht die Beschwerdeergänzung nach Ablauf der Rechtsmittelfrist zulassen würde, bleibt unklar, was der Beschwerdeführer damit hätte bewirken wollen. Er macht bloss geltend, es sei ihm mangels Ergänzung nicht möglich gewesen, Berechnungen und Budgetpläne vorzubringen, die seine finanzielle Situation nach der Frühpensionierung aufgezeigt und belegt hätten. Der Beschwerdeführer lässt indes ausser Acht, dass seine finanzielle Situation nach seiner Frühpensionierung für den Ausgang des Wiedererwägungsverfahrens nicht massgebend ist, da die Frühpensionierung an sich, wie soeben dargelegt (vgl. E. 3.4.1 hiervor), keinen rechtserheblichen und veränderten Umstand darstellt. Insofern verletzt die Vorinstanz auch nicht den Anspruch auf rechtliches Gehör, wenn sie dem Beschwerdeführer keine Möglichkeit zur Ergänzung seiner Beschwerdeschrift einräumte.</w:t>
      </w:r>
    </w:p>
    <w:p>
      <w:r>
        <w:rPr>
          <w:b/>
        </w:rPr>
        <w:t>E. 3.5</w:t>
      </w:r>
    </w:p>
    <w:p>
      <w:r>
        <w:t>Nach dem Dargelegten gelangt die Vorinstanz zu Recht zum Schluss, dass der Beschwerdeführer keine rechtserheblichen und veränderten Umstände vorträgt, die eine Wiedererwägung aufdrängen. Eine Verletzung von Art. 29 Abs. 1 und Abs. 2 BV liegt nicht vor. Das angefochtene Urteil ist zu bestätigen.</w:t>
      </w:r>
    </w:p>
    <w:p>
      <w:r>
        <w:t>Im Übrigen ist auch der im bundesgerichtlichen Verfahren gestellte prozessuale Eventualantrag abzuweisen, es sei ihm die Möglichkeit zur Ergänzung der Beschwerdeschrift zu gewähren.</w:t>
      </w:r>
    </w:p>
    <w:p>
      <w:r>
        <w:rPr>
          <w:b/>
        </w:rPr>
        <w:t>E. 4</w:t>
      </w:r>
    </w:p>
    <w:p>
      <w:r>
        <w:t>Im Ergebnis erweist sich die Beschwerde als unbegründet, weshalb sie abzuweisen ist.</w:t>
      </w:r>
    </w:p>
    <w:p>
      <w:r>
        <w:t>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