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2C_712/2022 vom 2. November 2022</w:t>
      </w:r>
    </w:p>
    <w:p>
      <w:r>
        <w:t>Bundesgericht, 2022-11-02, DE</w:t>
      </w:r>
    </w:p>
    <w:p>
      <w:r>
        <w:rPr>
          <w:b/>
        </w:rPr>
        <w:t xml:space="preserve">Quelle: </w:t>
      </w:r>
      <w:r>
        <w:t>https://mcp.opencaselaw.ch/entscheid/bger_2C_712_2022</w:t>
      </w:r>
    </w:p>
    <w:p>
      <w:r>
        <w:t>FR: TF 2C_712/2022 du 2 novembre 2022</w:t>
      </w:r>
    </w:p>
    <w:p>
      <w:r>
        <w:t>IT: TF 2C_712/2022 del 2 novembre 2022</w:t>
      </w:r>
    </w:p>
    <w:p>
      <w:pPr>
        <w:pStyle w:val="Heading2"/>
      </w:pPr>
      <w:r>
        <w:t>Erwägungen</w:t>
      </w:r>
    </w:p>
    <w:p>
      <w:r>
        <w:rPr>
          <w:b/>
        </w:rPr>
        <w:t>E. 1.1</w:t>
      </w:r>
    </w:p>
    <w:p>
      <w:r>
        <w:t>Gegen den kantonal letztinstanzlichen Entscheid über Zwangsmassnahme im Ausländerrecht kann die betroffene Person mit Beschwerde in öffentlich-rechtlichen Angelegenheiten an das Bundesgericht gelangen (Art. 82 lit. a i.V.m. Art. 86 Abs. 1 lit. d BGG ; vgl. das Urteil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 2C_38/2022 vom 7. Juli 2022 E. 1.1).</w:t>
      </w:r>
    </w:p>
    <w:p>
      <w:r>
        <w:rPr>
          <w:b/>
        </w:rPr>
        <w:t>E. 1.2</w:t>
      </w:r>
    </w:p>
    <w:p>
      <w:r>
        <w:t>Zwar ist der Beschwerdeführer am 4. Oktober 2022 aus der Durchsetzungshaft entflohen, doch besteht im Hinblick auf die zu beantwortende Grundsatzfrage (vgl. nachstehende E. 3) ein hinreichendes öffentliches Interesse daran, dass das Bundesgericht die vorliegende Beschwerde dennoch prüft (vgl. hierzu: BGE 146 II 335 E. 1.3 ; 142 I 135 E. 1.3.1). Da auch alle weiteren Prozessvoraussetzungen gegeben sind, ist auf diese einzutreten (vgl. BGE 147 II 49 E. 1.2; Art. 42, Art. 82 lit. a, Art. 86 Abs. 1 lit. d; Art. 90; Art. 100 Abs. 1 BGG ).</w:t>
      </w:r>
    </w:p>
    <w:p>
      <w:r>
        <w:rPr>
          <w:b/>
        </w:rPr>
        <w:t>E. 1.3</w:t>
      </w:r>
    </w:p>
    <w:p>
      <w:r>
        <w:t>Hinsichtlich der Rügepflicht und der Prüfungsbefugnis gilt: Das Bundesgericht wendet das Recht zwar von Amtes wegen an ( Art. 106 Abs. 1 BGG ), es beurteilt unter Berücksichtigung der allgemeinen Rüge- und Begründungspflicht ( Art. 42 Abs. 1 und 2 BGG ) jedoch nur die vorgebrachten Argumente, falls weitere rechtliche Mängel nicht geradezu offensichtlich sind ( BGE 142 I 135 E. 1.5). In Bezug auf die Verletzung von Grundrechten gilt ein qualifiziertes Rüge- und Substanziierungsgebot ( Art. 106 Abs. 2 BGG ; BGE 139 I 229 E. 2.2; 136 II 304 E. 2.5). 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eingehend begründet aufgezeigt werden muss. Soweit die vorliegende Eingabe den entsprechenden Vorgaben nicht genügt und sich auf appellatorische Kritik am angefochtenen Entscheid beschränkt, wird darauf nicht weiter eingegangen (vgl. BGE 145 I 26 E. 1.3 mit Hinweisen).</w:t>
      </w:r>
    </w:p>
    <w:p>
      <w:r>
        <w:rPr>
          <w:b/>
        </w:rPr>
        <w:t>E. 2.1</w:t>
      </w:r>
    </w:p>
    <w:p>
      <w:r>
        <w:t>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[SR 142.20]).</w:t>
      </w:r>
    </w:p>
    <w:p>
      <w:r>
        <w:rPr>
          <w:b/>
        </w:rPr>
        <w:t>E. 2.2</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ist. Die Durchsetzungshaft bildet das letzte Mittel, wenn und soweit keine andere Massnahme (mehr) zum Ziel führt, die illegal anwesende ausländische Person auch gegen ihren Willen in ihre Heimat verbringen zu können.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Urteil 2C_774/2020 vom 9. Oktober 2020 E. 3.1).</w:t>
      </w:r>
    </w:p>
    <w:p>
      <w:r>
        <w:rPr>
          <w:b/>
        </w:rPr>
        <w:t>E. 2.3</w:t>
      </w:r>
    </w:p>
    <w:p>
      <w:r>
        <w:t>Die Durchsetzungshaft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135 II 105 E. 2.2.1; 134 II 201 E. 2 ; 134 I 92 E. 2.3).</w:t>
      </w:r>
    </w:p>
    <w:p>
      <w:r>
        <w:rPr>
          <w:b/>
        </w:rPr>
        <w:t>E. 3.1</w:t>
      </w:r>
    </w:p>
    <w:p>
      <w:r>
        <w:t>In der Doktrin wird teilweise die Auffassung vertreten, dass die Durchsetzungshaft auf Personen keine Anwendung finden könne, die nach dem erstinstanzlichen Wegweisungsentscheid sofort in Ausschaffungshaft genommen würden und keine Gelegenheit zu einer frei bestimmten Ausreise erhalten hätten (vgl. ANDREAS ZÜND, in: Spescha/Zünd/Bolzli/Hruschka/de Weck [Hrsg.], Kommentar Migrationsrecht, 5. Aufl. 2019, N. 2 zu Art. 78 AIG ; CONSTANTIN HRUSCHKA, in: SFH, Handbuch zum Asyl- und Wegweisungsverfahren, 3. Aufl. 2021, XIII. Wegweisungsvollzug und Zwangsmassnahmen, S. 567; BAHAR IREM CARAK KANBER, Die ausländerrechtliche Administrativhaft, Bern 2017, S. 176 Fn. 700; GREGOR CHATTON/LAURENT MERZ, in: Nguyen/Amarelle [Editeurs], Code annoté de droit des migrations, vol. II: LEtr, N. 9 ad art. 78 LEtr; MARTIN BUSINGER, Ausländerrechtliche Haft, 2015, S. 195 f.; TARKAN GÖKSU, in: Caroni/Gächter/Thurnherr [Hrsg.], SHK Bundesgesetz über die Ausländerinnen und Ausländer, Bern 2010, N. 7 zu Art. 78 AuG; THOMAS HUGI YAR, in: Uebersax/Rudin/Hugi Yar/Geiser/Vetterli [Hrsg.], HAP Ausländerrecht, 3. Aufl. 2022 [im Druck], N. 12.133).</w:t>
      </w:r>
    </w:p>
    <w:p>
      <w:r>
        <w:rPr>
          <w:b/>
        </w:rPr>
        <w:t>E. 3.2</w:t>
      </w:r>
    </w:p>
    <w:p>
      <w:r>
        <w:t>Soweit diese Literaturstellen in dem Sinn zu verstehen sein sollten, dass bereits ausländerrechtlich inhaftierte Personen vor der Anordnung der Durchsetzungshaft erst noch für eine freiwillige Ausreise aus der Ausschaffungshaft entlassen werden müssten, wäre dem nicht zu folgen (zu den Auslegungsregeln: BGE 147 V 297 E. 6.1; 146 V 224 E. 4.5.1; 145 II 270 E. 4.1) :</w:t>
      </w:r>
    </w:p>
    <w:p>
      <w:r>
        <w:rPr>
          <w:b/>
        </w:rPr>
        <w:t>E. 3.2.1</w:t>
      </w:r>
    </w:p>
    <w:p>
      <w:r>
        <w:t>Die Ausschaffungshaft kann angeordnet werden, wenn ein</w:t>
      </w:r>
    </w:p>
    <w:p>
      <w:r>
        <w:t>erstinstanzlicher Weg- oder Ausweisungsentscheid bzw. eine entsprechende Landesverweisung ergangen ist. Zwar verlangt Art. 78 Abs. 1 AIG , auf den Art. 78 Abs. 3 AIG verweist, dass die betroffene Person ihre Pflicht zur Ausreise "innerhalb der ihr angesetzten Frist nicht erfüllt" haben muss; diese Haftvoraussetzung ist jedoch bereits dann gegeben, wenn sie - wie hier - rechtskräftig (vgl. Art. 64 Abs. 1 lit. a i.V.m. Abs. 3 1. Satz AIG) ohne Ansetzung einer Ausreisefrist weggewiesen worden ist (vgl. Art. 64d AIG ) und sie die Voraussetzungen von Art. 76 AIG (Ausschaffungshaft) erfüllt (vgl. das Urteil 2C_624/2011 vom 12. September 2011 E. 2.1 u. 2.2).</w:t>
      </w:r>
    </w:p>
    <w:p>
      <w:r>
        <w:rPr>
          <w:b/>
        </w:rPr>
        <w:t>E. 3.2.2</w:t>
      </w:r>
    </w:p>
    <w:p>
      <w:r>
        <w:t>Die Ausschaffung, d.h. die zwangsweise Verbringung in einen anderen Staat, ist möglich, wenn die ausländische Person sich bereits in Ausschaffungshaft befindet und ein rechtskräftiger Wegweisungsentscheid gegen sie vorliegt ( Art. 69 Abs. 1 lit. c AIG ). Die Regelung von Art. 78 Abs. 3 AIG nimmt diesen Punkt auf, wenn sie davon spricht, dass die betroffene Person in ausländerrechtlicher "Haft belassen" werden kann, falls sie sich bereits in einer solchen befindet, und die Voraussetzungen von Art. 78 Abs. 1 AIG erfüllt sind. Nach Art. 64d Abs. 2 AIG kann die Wegweisung - wie hier - unter anderem als sofort vollstreckbar erklärt werden, wenn die ausländische Person eine Gefahr für die öffentliche Sicherheit und Ordnung darstellt (lit. a) oder konkrete Anzeichen befürchten lassen, dass sie sich der Ausschaffung entziehen will (lit. b).</w:t>
      </w:r>
    </w:p>
    <w:p>
      <w:r>
        <w:rPr>
          <w:b/>
        </w:rPr>
        <w:t>E. 3.2.3</w:t>
      </w:r>
    </w:p>
    <w:p>
      <w:r>
        <w:t>Es widerspräche nun Sinn und Zweck dieser Regelung und dem Wesen der Durchsetzungshaft, die inhaftierte Person vor deren Anordnung aus der Ausschaffungshaft zu entlassen, um ihr erst noch Gelegenheit zu geben, selbständig ausreisen zu können, wozu sie bereits bisher bzw. während der Ausschaffungshaft nicht bereit gewesen ist (vgl. ZÜND, a.a.O., N. 5 zu Art. 69 AIG ). Die betroffene Person dürfte sich in diesem Fall ihrer Ausschaffung entziehen. Es würden damit gerade Verhaltensweisen begünstigt, die mit der Ausschaffungshaft verhindert werden sollen (so DANIÈLE REVEY, in: Nguyen/Amarelle [Editeurs], Code annoté, a.a.O., n. 10 ad art. 69 LEtr und THOMAS GÄCHTER/MATTHIAS KRADOLFER, in: Caroni/Gächter/Thurnherr [Hrsg.], SHK, a.a.O., N. 20 zu Art. 69 AuG), was nicht Sinn und Zweck des Zwangsmassnahmensystems entspricht. Auch der Wortlaut von Art. 78 Abs. 1 AIG ("ihre Pflicht zur Ausreise aus der Schweiz innerhalb der ihr angesetzten Frist nicht erfüllt"; "si l'étranger n'a pas obtempéré à l'injonction de quitter la Suisse dans le délai prescrit"; "lo straniero che non adempie al suo obbligo di lasciare la Svizzera entro il termine impartitogli) legt mit Blick auf Art. 78 Abs. 3 AIG , der gerade ausdrücklich den Fall der Anordnung der Durchsetzungshaft bei bereits bestehender ausländerrechtlicher Haft regelt (vgl. vorstehende E. 3.2.2), keine abweichende Gesetzesauslegung nahe; er ist vielmehr im dargelegten Sinn auslegungsbedürftig.</w:t>
      </w:r>
    </w:p>
    <w:p>
      <w:r>
        <w:rPr>
          <w:b/>
        </w:rPr>
        <w:t>E. 3.2.4</w:t>
      </w:r>
    </w:p>
    <w:p>
      <w:r>
        <w:t>Der betroffenen Person steht es während der Ausschaffungshaft jederzeit frei, mit den Behörde zu kooperieren und ihre (freibestimmte) Ausreise zu ermöglichen, auch wenn sie mit dem Wegweisungsentscheid in Haft genommen worden ist. Die Durchsetzungshaft wurde dafür geschaffen, um ihren Widerstand zu überwinden (vgl. vorstehende E. 2.2; Urteil 2C_624/2011 vom 12. September 2011 E. 2.1). Gerade in Fällen, in denen die (laufende) Ausschaffungshaft nicht mehr zulässig ist und die zwangsweise Rückführung - wie hier - ausschliesslich noch am persönlichen Verhalten der inhaftierten Person scheitert, macht eine Haftentlassung aus der Ausschaffungshaft, um erst noch fristgerecht freiwillig ausreisen zu können, mit Blick auf den Charakter der Durchsetzungshaft als ultima ratio keinen Sinn.</w:t>
      </w:r>
    </w:p>
    <w:p>
      <w:r>
        <w:rPr>
          <w:b/>
        </w:rPr>
        <w:t>E. 3.2.5</w:t>
      </w:r>
    </w:p>
    <w:p>
      <w:r>
        <w:t>Soweit das Bundesgericht festgestellt hat, dass Art. 78 Abs. 1 AIG voraussetze, dass die weggewiesene Person die Schweiz nicht innerhalb der ihr angesetzten Frist freiwillig verlassen habe, und die Ausreisefrist nicht bereits als verstrichen gelten könne, wenn der Wegweisungsentscheid rechtskräftig werde, da in diesem Fall Sinn und Zweck von Art. 78 Abs. 1 AIG unterlaufen würde, bezog sich dies auf einen spezifischen Fall, in dem ohne vorgängige Ausschaffungshaft im Asylbereich vor dem Urteil des Bundesverwaltungsgerichts bereits direkt eine Durchsetzungshaft angeordnet worden war, wobei berücksichtigt wurde, dass im Asylgesetz gerade keine Art. 64d Abs. 2 AIG entsprechende Reglung besteht (vgl. vorstehende E. 3.2.1; Urteil 2C_961/2020 vom 24. März 2021 E. 2.3.2).</w:t>
      </w:r>
    </w:p>
    <w:p>
      <w:r>
        <w:rPr>
          <w:b/>
        </w:rPr>
        <w:t>E. 4.1</w:t>
      </w:r>
    </w:p>
    <w:p>
      <w:r>
        <w:t>Der Beschwerdeführer macht geltend, die Verlängerung seiner Durchsetzungshaft sei unverhältnismässig. Je länger die ausländerrechtlich motivierte Festhaltung dauere und je weniger die Ausschaffung absehbar erscheine, desto strengere Anforderungen seien an die fortbestehende Hängigkeit des Ausweisungsverfahrens im Sinne von Art. 5 Ziff. 1 lit. f EMRK zu stellen. Der Umstand, dass er nicht bereit sei, seine Freiwilligkeitserklärung zu unterschreiben, rechtfertige keine Haftverlängerung. Er könne zwar noch für weitere 11 Monate inhaftiert werden, doch sei "völlig ausgeschlossen, dass er seine Meinung ändern" werde. Im Übrigen sei im Kanton Solothurn ein Strafverfahren gegen ihn hängig. Er könne nur in Freiheit mit Entlastungszeugen in Kontakt treten, weshalb er auch aus diesem Grund aus der Durchsetzungshaft entlassen werden müsse.</w:t>
      </w:r>
    </w:p>
    <w:p>
      <w:r>
        <w:rPr>
          <w:b/>
        </w:rPr>
        <w:t>E. 4.2.1</w:t>
      </w:r>
    </w:p>
    <w:p>
      <w:r>
        <w:t>Seine Argumente überzeugen nicht: Der Beschwerdeführer ist hier mehrmals straffällig geworden und hat die ihm auferlegten Ausgrenzungen (Kanton Solothurn und Kanton Basel-Landschaft) wiederholt verletzt. Er hat bei seiner Einreise die gegen ihn bis zum 15. Februar 2024 bestehende Einreisesperre missachtet. Die kantonalen Behörden haben ihn hierauf am 12. Januar 2022 (erneut) aus der Schweiz weggewiesen. Es war ihm bereits zuvor längstens bekannt, dass er die Schweiz zu verlassen bzw. nicht zu betreten hatte.</w:t>
      </w:r>
    </w:p>
    <w:p>
      <w:r>
        <w:rPr>
          <w:b/>
        </w:rPr>
        <w:t>E. 4.2.2</w:t>
      </w:r>
    </w:p>
    <w:p>
      <w:r>
        <w:t>Der Beschwerdeführer ist von seinen heimatlichen Behörden als tunesischer Staatsangehöriger identifiziert worden. Die Rückführung hängt davon ab, dass er eine Freiwilligkeitserklärung unterzeichnet. Er weigert sich - auch noch im vorliegenden Verfahren -, dies zu tun. Gerade für solche Fälle ist die Durchsetzungshaft geschaffen worden (vgl. vorstehende E. 2). Der Beschwerdeführer verhält sich renitent. Zwei Rückflüge in seine Heimat mussten wegen seines Verhaltens annulliert werden, womit er klar zu erkennen gab, dass er nicht bereit ist, auszureisen und freiwillig nach Tunesien zurückzukehren. Er kann sich nicht auf sein eigenes missbräuchliches Verhalten berufen, um geltend zu machen, die Durchsetzungshaft sei ungeeignet, ihn dazu zu veranlassen, bei seiner Rückführung nach Tunesien mitzuwirken ("nemo auditur propriam turpitudinem allegans").</w:t>
      </w:r>
    </w:p>
    <w:p>
      <w:r>
        <w:rPr>
          <w:b/>
        </w:rPr>
        <w:t>E. 4.2.3</w:t>
      </w:r>
    </w:p>
    <w:p>
      <w:r>
        <w:t>Der Beschwerdeführer befand sich vor seiner Flucht erst seit rund 7 Monaten in Administrativhaft. Wie die Vorinstanz zutreffend festhält, ist nicht ausgeschlossen, dass er sich doch noch eines Besseren besonnen hätte. Nach der Rechtsprechung liegt keine relevante Unmöglichkeit vor, falls die betroffene Person freiwillig ausreisen kann, d.h. diesbezüglich keine technischen Hindernisse bestehen; die Durchsetzungshaft ist nur dann untauglich, wenn sowohl die Ausschaffung als auch die freiwillige Ausreise objektiv unmöglich sind, was hier nicht der Fall war (vgl. BGE 147 II 49 E. 4.2.2 mit weiteren Hinweisen; Urteil 2C_774/2020 vom 9. Oktober 2020 E. 3.3). Über seinen Verteidiger konnte der Beschwerdeführer sich hinreichend auf das Strafverfahren im Kanton Solothurn vorbereiten. Auch insofern war die Verlängerung seiner Durchsetzungshaft nicht zu beanstanden.</w:t>
      </w:r>
    </w:p>
    <w:p>
      <w:r>
        <w:rPr>
          <w:b/>
        </w:rPr>
        <w:t>E. 5.1</w:t>
      </w:r>
    </w:p>
    <w:p>
      <w:r>
        <w:t>Die Beschwerde erweist sich damit als unbegründet. Sie ist abzuweisen, soweit darauf eingetreten werden kann.</w:t>
      </w:r>
    </w:p>
    <w:p>
      <w:r>
        <w:rPr>
          <w:b/>
        </w:rPr>
        <w:t>E. 5.2</w:t>
      </w:r>
    </w:p>
    <w:p>
      <w:r>
        <w:t>Da der Beschwerdeführer bedürftig ist und seine Eingabe nicht als offensichtlich aussichtslos zu gelten hatte (vgl. vorstehende E. 3), ist seinem Gesuch um unentgeltliche Rechtspflege und Verbeiständung zu entsprechen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