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2C_710/2019 vom 3. Oktober 2019</w:t>
      </w:r>
    </w:p>
    <w:p>
      <w:r>
        <w:t>Bundesgericht, 2019-10-03, DE</w:t>
      </w:r>
    </w:p>
    <w:p>
      <w:r>
        <w:rPr>
          <w:b/>
        </w:rPr>
        <w:t xml:space="preserve">Quelle: </w:t>
      </w:r>
      <w:r>
        <w:t>https://mcp.opencaselaw.ch/entscheid/bger_2C_710_2019</w:t>
      </w:r>
    </w:p>
    <w:p>
      <w:r>
        <w:t>FR: TF 2C_710/2019 du 3 octobre 2019</w:t>
      </w:r>
    </w:p>
    <w:p>
      <w:r>
        <w:t>IT: TF 2C_710/2019 del 3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2C_710/2019</w:t>
      </w:r>
    </w:p>
    <w:p>
      <w:r>
        <w:t>Verfügung vom 3. Oktober 2019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vertreten durch Rechtsanwalt Hans-Rudolf Wild,</w:t>
      </w:r>
    </w:p>
    <w:p>
      <w:r>
        <w:t>gegen</w:t>
      </w:r>
    </w:p>
    <w:p>
      <w:r>
        <w:t>Steuerverwaltung des Kantons Zug.</w:t>
      </w:r>
    </w:p>
    <w:p>
      <w:r>
        <w:t>Gegenstand</w:t>
      </w:r>
    </w:p>
    <w:p>
      <w:r>
        <w:t>Staats- und Gemeindesteuern des Kantons Zug und direkte Bundessteuer, Steuerperiode 2013,</w:t>
      </w:r>
    </w:p>
    <w:p>
      <w:r>
        <w:t>Beschwerde gegen das Urteil des Verwaltungsgerichts des Kantons Zug, Abgaberechtliche Kammer, vom 23. Mai 2019 (A 2017 10).</w:t>
      </w:r>
    </w:p>
    <w:p>
      <w:r>
        <w:t>Nach Einsicht</w:t>
      </w:r>
    </w:p>
    <w:p>
      <w:r>
        <w:t>in die Eingabe der A.________ AG vom 20. August 2019, mit welcher diese beim Bundesgericht gegen das Urteil A 2017 10 des Verwaltungsgerichts des Kantons Zug, Abgaberechtliche Kammer, vom 23. Mai 2019 Beschwerde in öffentlich-rechtlichen Angelegenheiten erhebt,</w:t>
      </w:r>
    </w:p>
    <w:p>
      <w:r>
        <w:t>in das Schreiben des neu ernannten Rechtsvertreters der A.________ AG vom 24. September 2019, worin dieser namens und auftrags seiner Klientschaft den Rückzug der Beschwerde erklärt,</w:t>
      </w:r>
    </w:p>
    <w:p>
      <w:r>
        <w:t>in Erwägung,</w:t>
      </w:r>
    </w:p>
    <w:p>
      <w:r>
        <w:t>dass das Bundesgericht aufgrund der Beschwerde das Verfahren 2C_710/2019 eröffnet hat,</w:t>
      </w:r>
    </w:p>
    <w:p>
      <w:r>
        <w:t>dass der Instruktionsrichter (hier: der Abteilungspräsident; Art. 32 Abs. 1 BGG ) als Einzelrichter über die Abschreibung von Verfahren zufolge Gegenstandslosigkeit, Rückzugs oder Vergleichs entscheidet ( Art. 32 Abs. 2 BGG ; Art. 73 BZP in Verbindung mit Art. 71 BGG ),</w:t>
      </w:r>
    </w:p>
    <w:p>
      <w:r>
        <w:t>dass die Kosten des bundesgerichtlichen Verfahrens nach dem Unterliegerprinzip in der Regel der unterliegenden Partei auferlegt werden ( Art. 65 und Art. 66 Abs. 1 Satz 1 BGG ), wobei bei Erledigung des Falles durch Abstanderklärung oder Vergleich auf die Erhebung von Gerichtskosten ganz oder teilweise verzichtet werden kann ( Art. 66 Abs. 2 BGG ), worüber der Instruktionsrichter zu entscheiden hat ( Art. 5 Abs. 2 BZP in Verbindung mit Art. 71 BGG ),</w:t>
      </w:r>
    </w:p>
    <w:p>
      <w:r>
        <w:t>dass im vorliegenden Fall aufgrund des Rückzugs der Beschwerde ein teilweiser Verzicht auf die Kosten des bundesgerichtlichen Verfahrens angezeigt ist,</w:t>
      </w:r>
    </w:p>
    <w:p>
      <w:r>
        <w:t>dass dem Kanton Zug, der in seinem amtlichen Wirkungskreis obsiegt, keine Entschädigung zusteht ( Art. 68 Abs. 3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reduzierten Kosten des bundesgerichtlichen Verfahrens von Fr. 500.-- werden der Beschwerdeführerin auferlegt.</w:t>
      </w:r>
    </w:p>
    <w:p>
      <w:r>
        <w:t>3.</w:t>
      </w:r>
    </w:p>
    <w:p>
      <w:r>
        <w:t>Diese Verfügung wird den Verfahrensbeteiligten, dem Verwaltungsgericht des Kantons Zug, Abgaberechtliche Kammer, und der Eidgenössischen Steuerverwaltung schriftlich mitgeteilt.</w:t>
      </w:r>
    </w:p>
    <w:p>
      <w:r>
        <w:t>Lausanne, 3. Oktober 2019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