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2C_709/2020 vom 18. Juni 2021</w:t>
      </w:r>
    </w:p>
    <w:p>
      <w:r>
        <w:t>Bundesgericht, 2021-06-18, FR</w:t>
      </w:r>
    </w:p>
    <w:p>
      <w:r>
        <w:rPr>
          <w:b/>
        </w:rPr>
        <w:t xml:space="preserve">Quelle: </w:t>
      </w:r>
      <w:r>
        <w:t>https://mcp.opencaselaw.ch/entscheid/bger_2C_709_2020</w:t>
      </w:r>
    </w:p>
    <w:p>
      <w:r>
        <w:t>FR: TF 2C_709/2020 du 18 juin 2021</w:t>
      </w:r>
    </w:p>
    <w:p>
      <w:r>
        <w:t>IT: TF 2C_709/2020 del 18 giugno 2021</w:t>
      </w:r>
    </w:p>
    <w:p>
      <w:pPr>
        <w:pStyle w:val="Heading2"/>
      </w:pPr>
      <w:r>
        <w:t>Erwägungen</w:t>
      </w:r>
    </w:p>
    <w:p>
      <w:r>
        <w:rPr>
          <w:b/>
        </w:rPr>
        <w:t>E. 1</w:t>
      </w:r>
    </w:p>
    <w:p>
      <w:r>
        <w:t>Le Tribunal fédéral examine d'office et librement la recevabilité des recours qui lui sont soumis ( ATF 135 II 145 consid. 3).</w:t>
      </w:r>
    </w:p>
    <w:p>
      <w:r>
        <w:rPr>
          <w:b/>
        </w:rPr>
        <w:t>E. 1.1</w:t>
      </w:r>
    </w:p>
    <w:p>
      <w:r>
        <w:t>Dans une procédure administrative, l'auteur d'un recours déclaré irrecevable, notamment pour défaut de qualité pour recourir, est habilité à contester l'arrêt d'irrecevabilité par un recours en matière de droit public lorsque l'arrêt au fond aurait pu être déféré au Tribunal fédéral par cette voie de droit ( ATF 135 II 145 consid. 3.2; 131 II 497 consid. 1; 124 II 499 consid. 1b; arrêt 2C_711/2018 du 7 juin 2019 consid. 1.1, non publié in ATF 145 II 328 ).</w:t>
      </w:r>
    </w:p>
    <w:p>
      <w:r>
        <w:t>En l'espèce, le litige porte au fond sur le droit à l'obtention d'une décision du Département s'agissant de la mise en oeuvre de la troisième période d'éducation physique hebdomadaire à l'école obligatoire à Genève. La matière relève donc du droit public ( art. 82 LTF ) et ne tombe pas sous le coup des exceptions de l' art. 83 LTF . Sur le principe, l'arrêt au fond, en tant que décision finale ( art. 90 LTF ) rendue dans une cause de droit public par une autorité cantonale de dernière instance ( art. 86 al. 1 let . d et al. 2 LTF), aurait pu faire l'objet d'un recours en matière de droit public, de sorte que cette voie de droit est ouverte pour contester l'arrêt d'irrecevabilité.</w:t>
      </w:r>
    </w:p>
    <w:p>
      <w:r>
        <w:rPr>
          <w:b/>
        </w:rPr>
        <w:t>E. 1.2</w:t>
      </w:r>
    </w:p>
    <w:p>
      <w:r>
        <w:t>En tant que représentante légale de son enfant ( art. 304 CC ), la recourante 1 est habilitée à former un recours aussi bien en son nom qu'au nom de son enfant (arrêt 2C_824/2019 du 31 janvier 2020 consid. 1.2 et les arrêts cités). Les recourantes ont toutes deux participé à la procédure devant la Cour de justice et sont particulièrement touchées par le refus d'entrer en matière sur leur recours pour déni de justice ( art. 89 al. 1 let. a et b LTF ). Elles ont en outre un intérêt digne de protection ( art. 89 al. 1 let . c LTF) à ce qu'il soit statué sur le point de savoir si c'est à juste titre que la Cour de justice a nié leur qualité pour recourir devant elle. Elles ont donc la qualité pour recourir au sens de l' art. 89 al. 1 LTF . Il convient de préciser que le motif d'irrecevabilité retenu par la Cour de justice constitue l'objet de la contestation devant le Tribunal fédéral, à l'exclusion du fond de l'affaire ( ATF 135 II 145 consid. 3.1; 133 V 239 consid. 4; arrêt 2C_711/2018 du 7 juin 2019 consid. 1.2; non publié in ATF 145 II 328 ). En effet, si la Cour de justice a relevé, s'agissant du recours de la mère de l'enfant, que "même à admettre la recevabilité du recours, celui-ci devrait en tout état de cause être rejeté" (p. 13 de l'arrêt attaqué), laissant entendre qu'elle avait procédé aussi à un examen matériel subsidiaire (cf., sur ce cas de figure, ATF 139 II 233 consid. 3.2), les arguments qu'elle a développés se rapportent tous à l'entrée en matière.</w:t>
      </w:r>
    </w:p>
    <w:p>
      <w:r>
        <w:rPr>
          <w:b/>
        </w:rPr>
        <w:t>E. 1.3</w:t>
      </w:r>
    </w:p>
    <w:p>
      <w:r>
        <w:t>Pour le surplus, le recours a été formé en temps utile compte tenu des féries ( art. 46 al. 1 let. b et 100 LTF ) et dans les formes prescrites ( art. 42 LTF ). Il est donc en principe recevable.</w:t>
      </w:r>
    </w:p>
    <w:p>
      <w:r>
        <w:rPr>
          <w:b/>
        </w:rPr>
        <w:t>E. 2</w:t>
      </w:r>
    </w:p>
    <w:p>
      <w:r>
        <w:t>Saisi d'un recours en matière de droit public, le Tribunal fédéral applique le droit d'office ( art. 106 al. 1 LTF ). Conformément à l' art. 106 al. 2 LTF , il ne connaît toutefois de la violation des droits fondamentaux, ainsi que de celle de dispositions de droit cantonal et intercantonal, que si ce grief a été invoqué et motivé par la partie recourante, c'est-à-dire s'il a été expressément soulevé et exposé de façon claire et détaillée ( ATF 142 III 364 consid. 2.4; 141 I 36 consid. 1.3; 135 III 232 consid. 1.2).</w:t>
      </w:r>
    </w:p>
    <w:p>
      <w:r>
        <w:rPr>
          <w:b/>
        </w:rPr>
        <w:t>E. 3</w:t>
      </w:r>
    </w:p>
    <w:p>
      <w:r>
        <w:t>Le litige porte sur le point de savoir si c'est à juste titre que la Cour de justice a refusé d'entrer en matière sur le recours formé devant elle par les intéressées.</w:t>
      </w:r>
    </w:p>
    <w:p>
      <w:r>
        <w:rPr>
          <w:b/>
        </w:rPr>
        <w:t>E. 3.1</w:t>
      </w:r>
    </w:p>
    <w:p>
      <w:r>
        <w:t>Dans leur demande du 9 janvier 2020, les recourantes ont invité la Conseillère d'Etat à rendre une décision formelle s'agissant de la mise en oeuvre de la troisième période d'éducation physique hebdomadaire à l'école obligatoire à Genève. Dans son courrier du 28 janvier 2020, la Conseillère d'Etat ne s'est pas explicitement prononcée sur la demande de décision, se référant seulement à de précédents courriers et faisant état de contraintes budgétaires.</w:t>
      </w:r>
    </w:p>
    <w:p>
      <w:r>
        <w:rPr>
          <w:b/>
        </w:rPr>
        <w:t>E. 3.2</w:t>
      </w:r>
    </w:p>
    <w:p>
      <w:r>
        <w:t>Dans leur recours du 2 mars 2020 devant la Cour de justice, les recourantes se sont plaintes d'un déni de justice, en relevant que les mesures organisationnelles prises par le Département relatives à la troisième période d'éducation physique hebdomadaire avaient des effets sur leur situation juridique et devaient pouvoir faire l'objet d'une décision sujette à un contrôle juridictionnel. La Cour de justice a déclaré ce recours irrecevable. En résumé, s'agissant de la recourante 1, la Cour de justice a relevé que son enfant, né en 2010, était encore au degré primaire de la scolarité, où trois périodes d'éducation physique hebdomadaires étaient dispensées. Elle n'avait donc pas d'intérêt direct, actuel et concret à recourir. Elle a aussi noté que l'enfant, pour le même motif, n'était pas touché de manière directe, concrète et avec une intensité plus grande que les autres élèves par l'absence de mesure organisationnelle relative à la troisième période d'éducation physique au degré secondaire. Partant, selon la Cour de justice, même si le recours était recevable, il devrait être rejeté, car la recourante ne pouvait pas prétendre au prononcé d'une décision au sens de l'art. 4A de la loi genevoise sur la procédure administrative du 12 septembre 1985 (LPA/GE; RS/GE E 5 10).</w:t>
      </w:r>
    </w:p>
    <w:p>
      <w:r>
        <w:t>S'agissant de la recourante 2, la Cour de justice a retenu, en se référant à son précédent arrêt du 24 avril 2018, que celle-ci n'avait pas qualité pour recourir en l'absence d'intérêt digne de protection tant de ses membres que d'elle-même à la mise en oeuvre de la troisième période hebdomadaire d'éducation physique, un tel intérêt ne pouvant être reconnu qu'aux élèves concernés par l'école obligatoire.</w:t>
      </w:r>
    </w:p>
    <w:p>
      <w:r>
        <w:rPr>
          <w:b/>
        </w:rPr>
        <w:t>E. 3.3</w:t>
      </w:r>
    </w:p>
    <w:p>
      <w:r>
        <w:t>Les recourantes dénoncent la violation de l' art. 111 LTF en lien avec l' art. 89 LTF dans la mesure où la Cour de justice leur a dénié un intérêt digne de protection à recourir pour déni de justice formel et a partant déclaré irrecevable leur recours faute de qualité pour recourir.</w:t>
      </w:r>
    </w:p>
    <w:p>
      <w:r>
        <w:rPr>
          <w:b/>
        </w:rPr>
        <w:t>E. 4.1</w:t>
      </w:r>
    </w:p>
    <w:p>
      <w:r>
        <w:t>En vertu de l' art. 4A LPA /GE, toute personne qui a un intérêt digne de protection peut exiger que l'autorité compétente pour des actes fondés sur le droit fédéral, cantonal ou communal et touchant à des droits ou des obligations: a) s'abstienne d'actes illicites, cesse de les accomplir, ou les révoque; b) élimine les conséquences d'actes illicites; c) constate le caractère illicite de tels actes (al. 1). L'autorité statue par décision (al. 2).</w:t>
      </w:r>
    </w:p>
    <w:p>
      <w:r>
        <w:t>L' art. 4A LPA /GE, qui est formulé de manière presque identique à l'art. 25a de la loi fédérale du 20 décembre 1968 sur la procédure administrative (PA; RS 172.021), met en oeuvre, au niveau cantonal, le droit à l'accès au juge garanti par l' art. 29a Cst. s'agissant du contrôle des actes matériels de l'administration (arrêt 1C_150/2020 du 24 septembre 2020 consid. 5.3; cf. arrêt 8C_775/2019 du 17 mars 2020 consid. 3.1). La disposition s'interprète de la même manière que l' art. 25a PA (cf. arrêt 1C_150/2020 du 24 septembre 2020 consid. 5.3).</w:t>
      </w:r>
    </w:p>
    <w:p>
      <w:r>
        <w:t>En vertu de l' art. 4 al. 4 LPA /GE, lorsqu'une autorité mise en demeure refuse sans droit de statuer ou tarde à se prononcer, son silence est assimilé à une décision. Une partie peut recourir en tout temps à la chambre administrative pour déni de justice ou retard non justifié si l'autorité concernée ne donne pas suite rapidement à la mise en demeure prévue à l' art. 4 al. 4 LPA /GE ( art. 62 al. 6 LPA /GE).</w:t>
      </w:r>
    </w:p>
    <w:p>
      <w:r>
        <w:rPr>
          <w:b/>
        </w:rPr>
        <w:t>E. 4.2</w:t>
      </w:r>
    </w:p>
    <w:p>
      <w:r>
        <w:t>La qualité pour recourir devant la Cour de justice est définie par l' art. 60 LPA /GE. Toutefois, aux termes de l' art. 111 al. 1 LTF , la qualité de partie à la procédure devant toute autorité cantonale précédente doit être reconnue à quiconque a qualité pour recourir devant le Tribunal fédéral. 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 ATF 138 II 162 consid. 2.1.1; 135 II 145 consid. 5). Le droit genevois ne conçoit pas la qualité pour recourir de façon plus large que l' art. 89 al. 1 LTF , de sorte qu'il convient d'examiner la qualité pour recourir sous l'angle de cette dernière disposition ( ATF 144 I 43 consid. 2.1). S'agissant de droit fédéral ( art. 111 al. 1 LTF ), le Tribunal fédéral examine librement cette question ( ATF 144 I 43 consid. 2.1).</w:t>
      </w:r>
    </w:p>
    <w:p>
      <w:r>
        <w:rPr>
          <w:b/>
        </w:rPr>
        <w:t>E. 4.3</w:t>
      </w:r>
    </w:p>
    <w:p>
      <w:r>
        <w:t>La qualité pour recourir au sens de l' art. 89 al. 1 LTF exige notamment que la partie recourante soit particulièrement atteinte par la décision attaquée et qu'elle ait un intérêt digne de protection à l'annulation ou à la modification de celle-ci (let. b et c). L'intérêt digne de protection suppose que la personne qui l'invoque soit touchée de manière directe, concrète et dans une mesure et avec une intensité plus grandes que la généralité des administrés; l'intérêt invoqué - qui peut être un intérêt de pur fait - doit se trouver, avec l'objet de la contestation, dans un rapport étroit, spécial et digne d'être pris en considération (cf. ATF 140 II 315 consid. 4.2). Ces exigences visent à éviter l'action populaire ( ATF 137 II 40 consid. 2.3). L'intérêt digne de protection doit en outre être actuel et pratique ( ATF 142 I 135 consid. 1.3; 137 I 23 consid. 1.3.1; 131 I 153 consid. 1.2).</w:t>
      </w:r>
    </w:p>
    <w:p>
      <w:r>
        <w:rPr>
          <w:b/>
        </w:rPr>
        <w:t>E. 4.4</w:t>
      </w:r>
    </w:p>
    <w:p>
      <w:r>
        <w:t>En vertu de l' art. 12 al. 4 LESp , l'enseignement à l'école obligatoire doit prévoir de manière obligatoire au moins trois périodes hebdomadaires d'éducation physique (cf. arrêt 2C_824/2019 du 31 janvier 2020 consid. 7.1). La scolarité obligatoire comprend les écoles enfantines, dans la mesure où elles sont obligatoires, le degré primaire et le degré secondaire I (cf. art. 48 al. 1 de l'ordonnance du 23 mai 2012 sur l'encouragement du sport et de l'activité physique [ordonnance sur l'encouragement du sport, OESp; RS 415.01], qui correspond à la jurisprudence fédérale rendue à propos de l'art. 19 en lien avec l' art. 62 Cst. ; cf. ATF 140 I 153 consid. 2.3.1; cf. arrêt 2C_824/2019 du 31 janvier 2020 consid. 7.1).</w:t>
      </w:r>
    </w:p>
    <w:p>
      <w:r>
        <w:t>Dès lors qu'il existe une obligation pour les cantons de mise en oeuvre de trois périodes hebdomadaires d'éducation physique, imposée par le droit fédéral, les mesures prises par les autorités administratives du canton de Genève en lien avec l'introduction de la troisième période hebdomadaire doivent, sur le principe, pouvoir faire l'objet d'un contrôle judiciaire en vertu de l' art. 29a Cst. (cf. arrêt 2C_272/2012 du 9 juillet 2012 consid. 4 à propos de la suppression d'heures de sport imposées par le droit fédéral dans des écoles professionnelles cantonales).</w:t>
      </w:r>
    </w:p>
    <w:p>
      <w:r>
        <w:t>A fortiori , un contrôle judiciaire s'impose lorsque l'autorité administrative, comme en l'espèce, invoque des obstacles à la concrétisation de cette obligation, mais ne rend pas de décision formelle (qu'il s'agisse d'une non-entrée en matière ou d'un rejet), alors qu'il lui est demandé de prendre formellement position. La Cour de justice devait donc, a</w:t>
      </w:r>
    </w:p>
    <w:p>
      <w:r>
        <w:t>priori , entrer en matière sur le recours pour déni de justice formé par les recourantes au motif que le Département n'avait pas rendu de décision formelle à la suite de leur (énième) demande tendant à ce que la troisième période d'éducation physique hebdomadaire soit mise en oeuvre. La question qui se pose est de savoir si la Cour de justice pouvait néanmoins refuser en l'espèce d'entrer en matière pour défaut de qualité pour recourir.</w:t>
      </w:r>
    </w:p>
    <w:p>
      <w:r>
        <w:rPr>
          <w:b/>
        </w:rPr>
        <w:t>E. 4.5</w:t>
      </w:r>
    </w:p>
    <w:p>
      <w:r>
        <w:t>La Cour de céans relève que, dans son arrêt du 24 mai 2017 qui portait sur l'introduction de la troisième période d'éducation physique à l'école obligatoire à Genève à la rentrée 2016, elle a déjà admis la qualité pour recourir de la recourante 1. On ne voit pas qu'il puisse en aller différemment dans le cadre du présent litige, relatif à l'absence de décision concernant la mise en oeuvre de la troisième période d'éducation physique. Il faut partant reconnaître à la recourante 1 un intérêt digne de protection à obtenir qu'une autorité judiciaire contrôle la conformité au droit du courrier du Département du 20 janvier 2020, eu égard notamment à l'arrêt de la Cour constitutionnelle de la Cour de justice du 19 mai 2016 retenant que la mise en oeuvre de la troisième période d'éducation physique hebdomadaire s'impose indépendamment des considérations d'ordre financier, organisationnel ou ayant trait aux infrastructures, d'une part, et à l'arrêt du Tribunal fédéral du 24 mai 2017 donnant pour injonction aux autorités de mettre en oeuvre la troisième période d'éducation physique hebdomadaire dans les plus brefs délais, d'autre part.</w:t>
      </w:r>
    </w:p>
    <w:p>
      <w:r>
        <w:t>La Cour de justice ne pouvait partant pas refuser d'entrer en matière sur le recours en tant qu'il était formé par la recourante 1.</w:t>
      </w:r>
    </w:p>
    <w:p>
      <w:r>
        <w:rPr>
          <w:b/>
        </w:rPr>
        <w:t>E. 4.6</w:t>
      </w:r>
    </w:p>
    <w:p>
      <w:r>
        <w:t>En ce qui concerne la recourante 2, celle-ci est une association qui a pour buts statutaires d'assurer la promotion de l'éducation physique et du sport, ainsi que de défendre les intérêts des maîtres d'éducation physique et la place de l'éducation physique dans les cursus scolaires obligatoires genevois. La recourante 2 met en doute le fait que le canton de Genève respecte la loi fédérale sur l'encouragement du sport et de l'activité physique, en particulier l' art. 12 al. 4 LESp relatif au nombre d'heures d'éducation physique hebdomadaires imposées à l'école obligatoire. Or, eu égard à ses buts de promotion de l'éducation physique et de défense de la place de l'éducation physique dans les cursus scolaires obligatoires, on doit admettre que la recourante 2 a un intérêt digne de protection propre à ce qu'une autorité judiciaire vérifie la conformité de la position du Département au regard des exigences posées par le droit fédéral et des injonctions des autorités judiciaires. C'est partant également à tort que la Cour de justice a dénié à la recourante 2 la qualité pour recourir pour déni de justice. L'association ayant qualité pour recourir à titre personnel, il n'est pas nécessaire d'examiner si les conditions du recours au nom des membres de l'association (recours corporatif) sont également réunies (cf. ATF 142 II 80 consid. 1.4.3; arrêt 2C_168/2019 du 15 avril 2019 consid. 1.3).</w:t>
      </w:r>
    </w:p>
    <w:p>
      <w:r>
        <w:rPr>
          <w:b/>
        </w:rPr>
        <w:t>E. 4.7</w:t>
      </w:r>
    </w:p>
    <w:p>
      <w:r>
        <w:t>En définitive, la Cour de justice a violé l' art. 111 LTF en lien avec l' art. 89 al. 1 LTF en déniant aux recourantes la qualité pour recourir pour déni de justice. Le recours doit donc être admis et la cause renvoyée à la Cour de justice pour qu'elle entre en matière, sans qu'il ne soit nécessaire de trancher l'autre grief, tiré de la violation de l' art. 49 Cst. , développé dans le recours.</w:t>
      </w:r>
    </w:p>
    <w:p>
      <w:r>
        <w:rPr>
          <w:b/>
        </w:rPr>
        <w:t>E. 5</w:t>
      </w:r>
    </w:p>
    <w:p>
      <w:r>
        <w:t>Les considérants qui précèdent conduisent à l'admission du recours. L'arrêt de la Cour de justice du 30 juin 2020 doit être annulé et la cause renvoyée à cette autorité pour qu'elle entre en matière sur le recours formé pour déni de justice.</w:t>
      </w:r>
    </w:p>
    <w:p>
      <w:r>
        <w:t>Succombant dans l'exercice de ses attributions officielles sans que son intérêt patrimonial ne soit en cause, le canton de Genève ne peut pas être condamné au paiement des frais de justice ( art. 66 al. 4 LTF ). Ayant obtenu gain de cause avec l'aide d'un mandataire professionnel, les recourantes, créancières solidaires, ont droit à des dépens, à la charge du canton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