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2C_709/2018 vom 27. Februar 2019</w:t>
      </w:r>
    </w:p>
    <w:p>
      <w:r>
        <w:t>Bundesgericht, 2019-02-27, FR</w:t>
      </w:r>
    </w:p>
    <w:p>
      <w:r>
        <w:rPr>
          <w:b/>
        </w:rPr>
        <w:t xml:space="preserve">Quelle: </w:t>
      </w:r>
      <w:r>
        <w:t>https://mcp.opencaselaw.ch/entscheid/bger_2C_709_2018</w:t>
      </w:r>
    </w:p>
    <w:p>
      <w:r>
        <w:t>FR: TF 2C_709/2018 du 27 février 2019</w:t>
      </w:r>
    </w:p>
    <w:p>
      <w:r>
        <w:t>IT: TF 2C_709/2018 del 27 febbraio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w:t>
      </w:r>
    </w:p>
    <w:p>
      <w:r>
        <w:t>En l'occurrence, la recourante entend être mise au bénéfice de l'art. 50 al. 1 et 2 de la loi fédérale sur les étrangers (LEtr), intitulée, depuis le 1er janvier 2019, loi fédérale sur les étrangers et l'intégration (LEI, RO 2017 6521). La disposition précitée prévoit qu'après la dissolution de la famille, le conjoint étranger peut continuer d'avoir droit à une autorisation de séjour ou à la prolongation de la durée de validité de celle-ci pour des raisons personnelles majeures, notamment lorsqu'il a été victime de violence conjugale. Dès lors qu'il ressort de l'arrêt attaqué que la recourante a subi certaines violences au sein de son couple et qu'il n'est donc pas d'emblée exclu que les conditions octroyant un droit à une autorisation de séjour soient remplies de ce fait, le présent recours échappe à la clause d'irrecevabilité de l' art. 83 let . c ch. 2 LTF. Le point de savoir si la recourante peut effectivement se prévaloir d'un droit à demeurer en Suisse sera examiné au fond. La voie du recours en matière de droit public est ainsi ouverte.</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la destinataire de l'arrêt attaqué qui a qualité pour recourir au sens de l' art. 89 al. 1 LTF , le présent recours est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Dans la mesure où la recourante présente une argumentation partiellement appellatoire, en complétant librement l'état de fait retenu dans l'arrêt entrepris, sans invoquer l'arbitraire en lien avec l'établissement des faits ou l'appréciation des preuves, ni démontrer en quoi les faits retenus par l'instance précédente auraient été établis de manière insoutenable ou en violation du droit, le Tribunal fédéral ne peut pas en tenir compte. La Cour de céans statuera donc sur la base des faits tels qu'ils ressortent de l'arrêt attaqué.</w:t>
      </w:r>
    </w:p>
    <w:p>
      <w:r>
        <w:rPr>
          <w:b/>
        </w:rPr>
        <w:t>E. 3</w:t>
      </w:r>
    </w:p>
    <w:p>
      <w:r>
        <w:t>Sur le fond, la recourante prétend qu'au regard, notamment, des violences qu'elles auraient subies de la part de son ancien mari avant sa séparation, le Tribunal cantonal aurait dû lui reconnaître le droit de séjourner en Suisse pour raisons personnelles majeures, en application de l' art. 50 al. 1 let. b et al. 2 LEI .</w:t>
      </w:r>
    </w:p>
    <w:p>
      <w:r>
        <w:rPr>
          <w:b/>
        </w:rPr>
        <w:t>E. 3.1</w:t>
      </w:r>
    </w:p>
    <w:p>
      <w:r>
        <w:t>Il convient de relever à ce stade que la recourante ne se prévaut à raison d'aucune violation l' art. 50 al. 1 let. a LEI , qui prévoit qu'un conjoint étranger, même séparé, a droit à l'octroi d'une autorisation de séjour et à la prolongation de sa durée de validité lorsque l'union conjugale a duré au moins trois ans et que les critères d'intégration définis à l' art. 58a LEI sont remplis. Les époux ont en effet fait vie commune du 11 janvier 2014 au 1er juin 2016, soit moins de trois ans (cf. arrêt 2C_50/2015 du 26 juin 2015 consid. 3.1 et références).</w:t>
      </w:r>
    </w:p>
    <w:p>
      <w:r>
        <w:rPr>
          <w:b/>
        </w:rPr>
        <w:t>E. 3.2</w:t>
      </w:r>
    </w:p>
    <w:p>
      <w:r>
        <w:t>L' art. 50 al. 1 let. b et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arrêt 2C_777/2015 du 26 mai 2016 consid. 3.1, non publié in ATF 142 I 152 ). A cet égard, c'est la situation personnelle de l'intéressé qui est décisive et non l'intérêt public que revêt une politique migratoire restrictive. Il s'agit par conséquent uniquement d'interpréter la notion juridique indéterminée "raisons personnelles majeures" et de l'appliquer au cas d'espèce, en gardant à l'esprit que l' art. 50 al. 1 let. b LEI confère un droit à la poursuite du séjour en Suisse ( ATF 138 II 393 consid. 3.1 p. 395; 137 II 345 consid. 3.2.1 p. 348; arrêt 2C_401/2018 du 17 septembre 2018 consid. 4.1).</w:t>
      </w:r>
    </w:p>
    <w:p>
      <w:r>
        <w:rPr>
          <w:b/>
        </w:rPr>
        <w:t>E. 3.3</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 art. 50 al. 1 let. b LEI ( ATF 138 II 229 consid. 3 p. 232 ss; arrêt 2C_1085/2017 du 22 mai 2018 consid. 3.1 et les arrêts cités). Le fait d'exercer des contraintes psychiques d'une certaine constance et intensité peut fonder un cas de rigueur au sens de l' art. 50 al. 1 let. b et al. 2 LEI .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 2C_1085/2017 du 22 mai 2018 consid. 3.1 et les arrêts cités). En revanche, le Tribunal fédéral a considéré qu'un acte de violence isolé, mais particulièrement grave, pouvait à lui seul conduire à admettre l'existence de raisons personnelles majeures au sens de l' art. 50 al. 1 let. b et al. 2 LEI (cf. arrêts 2C_361/2018 du 21 janvier 2019 consid. 4.1; 2C_1085/2017 du 22 mai 2018 consid. 3.1 et les arrêts cités).</w:t>
      </w:r>
    </w:p>
    <w:p>
      <w:r>
        <w:rPr>
          <w:b/>
        </w:rPr>
        <w:t>E. 3.4</w:t>
      </w:r>
    </w:p>
    <w:p>
      <w:r>
        <w:t>La personne étrangère qui se prétend victime de violences conjugales sous l'angle de l' art. 50 al. 1 let. b et al. 2 LEI est soumise à un devoir de coopération accru (cf. art. 90 LEI ; ATF 138 II 229 consid. 3.2.3 p. 235; arrêt 2C_777/2015 du 26 mai 2016 consid. 3.2 non publié aux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arrêts 2C_361/2018 du 21 janvier 2019 consid. 4.1; 2C_1085/2017 du 22 mai 2018 consid. 3.2; 2C_68/2017 du 29 novembre 2017 consid. 5.4.1; 2C_777/2015 du 26 mai 2016 consid. 3.2 non publié aux ATF 142 I 152 ).</w:t>
      </w:r>
    </w:p>
    <w:p>
      <w:r>
        <w:rPr>
          <w:b/>
        </w:rPr>
        <w:t>E. 3.5</w:t>
      </w:r>
    </w:p>
    <w:p>
      <w:r>
        <w:t>En l'occurrence, il ne ressort pas des faits de l'arrêt entrepris - lesquels lient le Tribunal fédéral (cf. art. 105 al. 1 LTF ) - que la recourante aurait été victime de violence ou de maltraitance systématique de la part de son ex-mari. Celui-ci a certes reconnu s'être parfois montré violent à l'égard de la recourante, en lui tirant les cheveux et en la giflant durant la vie commune. Il n'en reste pas moins que celle-ci n'a produit aucun certificat médical ni document attestant de blessures ou de séquelles provoquées par des actes de maltraitance. Or, force est d'admettre que les seules déclarations de l'ex-mari ne suffisent pas pour considérer que la maltraitance subie par la recourante aurait revêtu un caractère systématique qui fonderait un droit au séjour au sens de l' art. 50 al. 1 let. b LEI , la jurisprudence relative à cette disposition exigeant un cas de violence d'une certaine intensité, comme cela a été vu ci-avant et contrairement à ce que soutient la recourante.</w:t>
      </w:r>
    </w:p>
    <w:p>
      <w:r>
        <w:t>Il importe pour le reste peu que l'ancien époux ait reconnu avoir saisie sa femme par le cou lors d'une altercation survenue le 27 juillet 2016. Certes, cette altercation a donné lieu à une intervention de la police, ainsi qu'au dépôt d'une plainte pour voies de fait, mais il n'a été procédé à aucun constat particulier à son issue et la recourante a finalement renoncé à toute poursuite pénale. À cela s'ajoute surtout que cette altercation, au déroulement peu clair, est intervenue alors même que l'époux, qui avait une relation extraconjugale, avait déjà décidé de mettre un terme à l'union conjugale depuis plusieurs mois, craignant de perdre le contrôle de sa force face aux agressions verbales et à la jalousie de la recourante. Cette dispute, quand bien même elle aurait été violente, ne démontre dès lors en rien que la recourante aurait été placée devant le dilemme de supporter sa situation conjugale ou d'accepter la perspective de perdre son titre de séjour (cf. arrêt 2C_230/2017 du 21 décembre 2017). Bien au contraire, selon l'arrêt attaqué, l'intéressée aurait affirmé aux autorités de police des étrangers qu'elle était encore amoureuse de son époux et voulait essayer de "sauver" son couple lors de la rencontre du 27 juillet 2016, soulignant ainsi qu'une reprise de la vie commune était pour elle envisageable, même après la rupture.</w:t>
      </w:r>
    </w:p>
    <w:p>
      <w:r>
        <w:t>Dans ces conditions, on ne voit pas que les juges cantonaux auraient violé le droit fédéral en considérant qu'au moment de la séparation, soit au mois de juin 2016, les voies de fait infligées à la recourante, qui, selon eux, auraient trouvé leurs causes dans les importantes incompatibilités de caractères des époux, ne revêtaient pas un degré d'intensité suffisant pour fonder un cas de rigueur au sens de l' art. 50 al. 1 let. b LEI .</w:t>
      </w:r>
    </w:p>
    <w:p>
      <w:r>
        <w:rPr>
          <w:b/>
        </w:rPr>
        <w:t>E. 3.6</w:t>
      </w:r>
    </w:p>
    <w:p>
      <w:r>
        <w:t>C'est également à bon droit que l'autorité précédente a estimé qu'un éventuel droit de demeurer en Suisse ne pouvait pas non plus se fonder sur le prétendu fait que la réintégration sociale de la recourante dans le pays de provenance serait fortement compromise (cf. supra consid. 3.2). Même si un retour au Brésil impliquera que celle-ci fournisse un certain effort, on ne voit en effet pas en quoi sa réintégration paraîtrait d'emblée insurmontable. Il ressort en particulier de l'arrêt attaqué, dont les faits constatés lient la Cour de céans (cf. art. 105 al. 1 LTF ), que l'intéressée n'a aucun problème de santé et qu'elle a vécu au Brésil jusqu'à presque quarante-et-un ans. Ses fils majeurs vivent au demeurant toujours dans ce pays, ainsi que le reste de sa famille, laquelle dispose de biens immobiliers. On peut ainsi partir de l'idée - contrairement à ce que soutient la recourante de manière appellatoire dans son mémoire - que celle-ci y conserve des attaches culturelles et sociales et qu'elle pourra compter sur un certain soutien au moment de son retour. Il importe pour le reste peu que la recourante soit actuellement autonome sur le plan financier et occupe un emploi, car son intégration en Suisse, à supposer même qu'elle soit avérée, n'est pas déterminante sous l'angle de l' art. 50 al. 1 let. b LTF . De manière générale, le simple fait qu'un étranger doive retrouver les conditions de vie de son pays de provenance ne saurait suffire à maintenir son titre de séjour, même si ces conditions sont moins avantageuses que celles dont il bénéficie en Suisse (cf. arrêt 2C_547/2017 du 12 décembre 2017 consid. 4.2 et les références citées).</w:t>
      </w:r>
    </w:p>
    <w:p>
      <w:r>
        <w:rPr>
          <w:b/>
        </w:rPr>
        <w:t>E. 3.7</w:t>
      </w:r>
    </w:p>
    <w:p>
      <w:r>
        <w:t>Il en découle que le Tribunal cantonal n'a pas violé le droit fédéral et, en particulier, l' art. 51 al. 1 et 2 LEI en considérant que la recourante n'avait, en l'occurrence, aucun droit à l'octroi d'une autorisation de séjour, respectivement qu'elle ne pouvait prétendre à sa prolongation au sens de cette disposition.</w:t>
      </w:r>
    </w:p>
    <w:p>
      <w:r>
        <w:rPr>
          <w:b/>
        </w:rPr>
        <w:t>E. 4</w:t>
      </w:r>
    </w:p>
    <w:p>
      <w:r>
        <w:t>Les considérants qui précèdent conduisent au rejet du recours en matière de droit public.</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