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2C_709/2009 vom 4. Januar 2010</w:t>
      </w:r>
    </w:p>
    <w:p>
      <w:r>
        <w:t>Bundesgericht, 2010-01-04, FR</w:t>
      </w:r>
    </w:p>
    <w:p>
      <w:r>
        <w:rPr>
          <w:b/>
        </w:rPr>
        <w:t xml:space="preserve">Quelle: </w:t>
      </w:r>
      <w:r>
        <w:t>https://mcp.opencaselaw.ch/entscheid/bger_2C_709_2009</w:t>
      </w:r>
    </w:p>
    <w:p>
      <w:r>
        <w:t>FR: TF 2C_709/2009 du 4 janvier 2010</w:t>
      </w:r>
    </w:p>
    <w:p>
      <w:r>
        <w:t>IT: TF 2C_709/2009 del 4 gennaio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2C_709/2009</w:t>
      </w:r>
    </w:p>
    <w:p>
      <w:r>
        <w:t>{T 0/2}</w:t>
      </w:r>
    </w:p>
    <w:p>
      <w:r>
        <w:t>Arrêt du 4 janvier 2010</w:t>
      </w:r>
    </w:p>
    <w:p>
      <w:r>
        <w:t>IIe Cour de droit public</w:t>
      </w:r>
    </w:p>
    <w:p>
      <w:r>
        <w:t>Composition</w:t>
      </w:r>
    </w:p>
    <w:p>
      <w:r>
        <w:t>M. le Juge Müller, Président.</w:t>
      </w:r>
    </w:p>
    <w:p>
      <w:r>
        <w:t>Greffière: Mme Charif Feller.</w:t>
      </w:r>
    </w:p>
    <w:p>
      <w:r>
        <w:t>Parties</w:t>
      </w:r>
    </w:p>
    <w:p>
      <w:r>
        <w:t>X.________, représenté par Me Nathalie Fluri, avocate,</w:t>
      </w:r>
    </w:p>
    <w:p>
      <w:r>
        <w:t>recourant,</w:t>
      </w:r>
    </w:p>
    <w:p>
      <w:r>
        <w:t>contre</w:t>
      </w:r>
    </w:p>
    <w:p>
      <w:r>
        <w:t>Service de la population du canton de Vaud,</w:t>
      </w:r>
    </w:p>
    <w:p>
      <w:r>
        <w:t>avenue de Beaulieu 19, 1014 Lausanne.</w:t>
      </w:r>
    </w:p>
    <w:p>
      <w:r>
        <w:t>Objet</w:t>
      </w:r>
    </w:p>
    <w:p>
      <w:r>
        <w:t>Autorisation de séjour en vue d'adoption,</w:t>
      </w:r>
    </w:p>
    <w:p>
      <w:r>
        <w:t>recours en matière de droit public contre l'arrêt du Tribunal cantonal du canton de Vaud, Cour de droit administratif et public, du 25 septembre 2009.</w:t>
      </w:r>
    </w:p>
    <w:p>
      <w:r>
        <w:t>Considérant:</w:t>
      </w:r>
    </w:p>
    <w:p>
      <w:r>
        <w:t>que X.________, ressortissant turc né en 1987, est entré en 2003 en Suisse où il a obtenu une autorisation de séjour pour études,</w:t>
      </w:r>
    </w:p>
    <w:p>
      <w:r>
        <w:t>que, le 8 décembre 2004, le frère de X.________ a déposé, ensemble avec son épouse, une requête d'adoption en faveur de l'intéressé, dont le rejet par les autorités cantonales a été confirmé par arrêt du Tribunal fédéral (5A_619/2008 du 16 décembre 2008) qui fait l'objet d'une requête auprès de la Cour européenne des droits de l'homme,</w:t>
      </w:r>
    </w:p>
    <w:p>
      <w:r>
        <w:t>que, le 26 mars 2007, le Service de la population du canton de Vaud a octroyé à l'intéressé une autorisation de séjour de courte durée en vue d'adoption, valable jusqu'au 30 novembre 2007, renouvelée par la suite le 5 février 2009 jusqu'au 30 juin 2009,</w:t>
      </w:r>
    </w:p>
    <w:p>
      <w:r>
        <w:t>que, par décision du 2 juin 2009, le Service de la population a révoqué l'autorisation de séjour de l'intéressé,</w:t>
      </w:r>
    </w:p>
    <w:p>
      <w:r>
        <w:t>que, par arrêt du 25 septembre 2009, la Cour de droit administratif et public du Tribunal cantonal du canton de Vaud a confirmé la décision précitée du 2 juin 2009, notamment au motif que l'intéressé ne pouvait se prévaloir des art. 30 al. 1 let. b LEtr et 31 OASA (cas individuel d'extrême gravité),</w:t>
      </w:r>
    </w:p>
    <w:p>
      <w:r>
        <w:t>qu'agissant par la voie du recours en matière de droit public, X.________ demande au Tribunal fédéral, en substance, la réforme de l'arrêt attaqué et, subsidiairement, son annulation,</w:t>
      </w:r>
    </w:p>
    <w:p>
      <w:r>
        <w:t>que le présent recours est irrecevable comme recours en matière de droit public ( art. 83 let . c ch. 2 LTF), le recourant ne pouvant invoquer aucune disposition du droit fédéral ou du droit international - tels les art. 8 CEDH et 13 Cst. - lui accordant un droit à l'octroi d'une autorisation de séjour,</w:t>
      </w:r>
    </w:p>
    <w:p>
      <w:r>
        <w:t>que seul le recours constitutionnel subsidiaire ( art. 113 ss LTF ) peut être formé, le cas échéant, pour violation des droits constitutionnels ( art. 116 LTF ),</w:t>
      </w:r>
    </w:p>
    <w:p>
      <w:r>
        <w:t>que la qualité pour former un recours constitutionnel subsidiaire suppose un "intérêt juridique" à l'annulation ou à la modification de la décision attaquée ( art. 115 let. b LTF ),</w:t>
      </w:r>
    </w:p>
    <w:p>
      <w:r>
        <w:t>que la protection contre l'arbitraire ( art. 9 Cst. ), dont se prévaut le recourant, ne confère pas à elle seule une position juridique protégée au sens de l' art. 115 let. b LTF ( ATF 133 I 185 consid. 6.1 et 6.3 p. 197 s.),</w:t>
      </w:r>
    </w:p>
    <w:p>
      <w:r>
        <w:t>qu'en particulier, le recourant ne peut faire valoir l'arbitraire dans l'appréciation des faits (cf. ATF 126 I 81 consid. 3c et 7 p. 86 et 94),</w:t>
      </w:r>
    </w:p>
    <w:p>
      <w:r>
        <w:t>que même s'il n'a pas qualité pour agir au fond, faute d'un droit à l'octroi d'une autorisation de séjour, le recourant peut se plaindre par la voie du recours constitutionnel subsidiaire de la violation de ses droits de partie équivalant à un déni de justice formel, pour autant qu'il ne s'agisse pas de moyens ne pouvant être séparés du fond comme le refus de l'administration d'une preuve parce qu'il y a eu appréciation anticipée (cf. ATF 114 Ia 307 consid. 3c p. 312 s.),</w:t>
      </w:r>
    </w:p>
    <w:p>
      <w:r>
        <w:t>que, dans la mesure où le recourant, qui invoque la violation de l' art. 29 Cst. , reproche à la juridiction cantonale d'avoir refusé l'audition de témoins confirmant qu'il n'entretenait plus de contacts avec la Turquie depuis de nombreuses années, il remet en cause l'appréciation anticipée des preuves à laquelle la Cour cantonale a procédé, et partant, l'arrêt sur le fond (cf. en particulier le considérant 2 de l'arrêt cantonal),</w:t>
      </w:r>
    </w:p>
    <w:p>
      <w:r>
        <w:t>que, s'agissant du principe de la proportionnalité ( art. 5 al. 2 Cst. ), bien qu'étant de rang constitutionnel, il ne constitue pas un droit constitutionnel ayant une portée propre dans le cadre du recours constitutionnel subsidiaire (cf. ATF 134 I 153 consid. 4.1),</w:t>
      </w:r>
    </w:p>
    <w:p>
      <w:r>
        <w:t>que, dès lors, le présent recours - considéré comme recours constitutionnel subsidiaire - est manifestement irrecevable ( art. 108 al. 1 let. a LTF ) et doit être traité selon la procédure simplifiée de l' art. 108 LTF , sans qu'il y ait lieu d'ordonner un échange d'écritures,</w:t>
      </w:r>
    </w:p>
    <w:p>
      <w:r>
        <w:t>qu'avec ce prononcé, la requête d'effet suspensif/mesures provisionnelles devient sans objet,</w:t>
      </w:r>
    </w:p>
    <w:p>
      <w:r>
        <w:t>que, succombant, le recourant doit supporter les frais judiciaires ( art. 66 al. 1 1 ère phrase et art. 65 LTF ),</w:t>
      </w:r>
    </w:p>
    <w:p>
      <w:r>
        <w:t>par ces motifs, le Président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1'000 fr., sont mis à la charge du recourant.</w:t>
      </w:r>
    </w:p>
    <w:p>
      <w:r>
        <w:t>3.</w:t>
      </w:r>
    </w:p>
    <w:p>
      <w:r>
        <w:t>Le présent arrêt est communiqué à la mandataire du recourant, au Service de la population et à la Cour de droit administratif et public du Tribunal cantonal du canton de Vaud, ainsi qu'à l'Office fédéral des migrations.</w:t>
      </w:r>
    </w:p>
    <w:p>
      <w:r>
        <w:t>Lausanne, le 4 janvier 2010</w:t>
      </w:r>
    </w:p>
    <w:p>
      <w:r>
        <w:t>Au nom de la IIe Cour de droit public</w:t>
      </w:r>
    </w:p>
    <w:p>
      <w:r>
        <w:t>du Tribunal fédéral suisse</w:t>
      </w:r>
    </w:p>
    <w:p>
      <w:r>
        <w:t>Le Président: La Greffière:</w:t>
      </w:r>
    </w:p>
    <w:p>
      <w:r>
        <w:t>Müller Charif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