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708/2009 vom 12. April 2010</w:t>
      </w:r>
    </w:p>
    <w:p>
      <w:r>
        <w:t>Bundesgericht, 2010-04-12, FR</w:t>
      </w:r>
    </w:p>
    <w:p>
      <w:r>
        <w:rPr>
          <w:b/>
        </w:rPr>
        <w:t xml:space="preserve">Quelle: </w:t>
      </w:r>
      <w:r>
        <w:t>https://mcp.opencaselaw.ch/entscheid/bger_2C_708_2009</w:t>
      </w:r>
    </w:p>
    <w:p>
      <w:r>
        <w:t>FR: TF 2C 708/2009 du 12 avril 2010</w:t>
      </w:r>
    </w:p>
    <w:p>
      <w:r>
        <w:t>IT: TF 2C 708/2009 del 12 aprile 2010</w:t>
      </w:r>
    </w:p>
    <w:p>
      <w:pPr>
        <w:pStyle w:val="Heading2"/>
      </w:pPr>
      <w:r>
        <w:t>Regeste</w:t>
      </w:r>
    </w:p>
    <w:p>
      <w:r>
        <w:t>Autorisation de séjour | Droit de cité et droit des étrangers</w:t>
      </w:r>
    </w:p>
    <w:p>
      <w:pPr>
        <w:pStyle w:val="Heading2"/>
      </w:pPr>
      <w:r>
        <w:t>Erwägungen</w:t>
      </w:r>
    </w:p>
    <w:p>
      <w:r>
        <w:rPr>
          <w:b/>
        </w:rPr>
        <w:t>E. 1</w:t>
      </w:r>
    </w:p>
    <w:p>
      <w:r>
        <w:t>Le recourant a déposé la demande de renouvellement de son permis le 22 août 2008. Celle-ci sera donc examinée au regard de la loi fédérale du 16 décembre 2005 sur les étrangers (LEtr ou la loi sur les étrangers; RS 142.20), entrée en vigueur le 1er janvier 2008 (art. 126 al. 1 LEtr a contrario).</w:t>
      </w:r>
    </w:p>
    <w:p>
      <w:r>
        <w:rPr>
          <w:b/>
        </w:rPr>
        <w:t>E. 2.1</w:t>
      </w:r>
    </w:p>
    <w:p>
      <w:r>
        <w:t>Selon l' art. 83 let . c ch. 2 LTF, en droit des étrangers, le recours en matière de droit public est irrecevable à l'encontre des décisions qui concernent une autorisation à laquelle ni le droit fédéral ni le droit international ne donnent droit. Le recourant prétend que son séjour en Suisse doit être prolongé pour des raisons personnelles au sens de l'art. 50 al. 1 let. b LEtr. Son recours est recevable sous cet angle, cette disposition étant de nature à conférer un droit à une telle autorisation (cf. par analogie ATF 128 II 145 consid. 1.1.5 p. 149). Par contre, en tant que l'intéressé invoque une violation de l'art. 30 LEtr, son recours est irrecevable. En effet, l' art. 83 let . c ch. 5 LTF dispose que le recours en matière de droit public est irrecevable contre les dérogations aux conditions d'admission. Pour le surplus, le recours est en principe recevable au regard des art. 42 et 82 ss LTF .</w:t>
      </w:r>
    </w:p>
    <w:p>
      <w:r>
        <w:rPr>
          <w:b/>
        </w:rPr>
        <w:t>E. 2.2</w:t>
      </w:r>
    </w:p>
    <w:p>
      <w:r>
        <w:t>Sous réserve des droits fondamentaux et des dispositions de droit cantonal et intercantonal,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Le Tribunal fédéral examine la violation du droit fédéral en se fondant sur les faits constatés par l'autorité précédente (cf. art. 105 al. 1 LTF ), à moins que ces faits n'aient été établis de façon manifestement inexacte ou en violation du droit au sens de l' art. 95 LTF (cf. art. 105 al. 2 LTF ). Le recourant doit expliquer, dans une argumentation répondant aux exigences des art. 42 al. 2 et 106 al. 2 LTF,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254/255; 133 IV 286 consid. 6.2 p. 288 et les arrêts cités). Par ailleurs, l' art. 99 al. 1 LTF dispose qu'aucun fait nouveau ni preuve nouvelle ne peut être présenté à moins de résulter de la décision de l'autorité précédente ( ATF 135 II 1 consid. 1.4 p. 5).</w:t>
      </w:r>
    </w:p>
    <w:p>
      <w:r>
        <w:rPr>
          <w:b/>
        </w:rPr>
        <w:t>E. 2.3</w:t>
      </w:r>
    </w:p>
    <w:p>
      <w:r>
        <w:t>Le recourant allègue qu'il vient d'apprendre que la rémission de son cancer de la peau est interrompue par une récidive, ce qui nécessite un traitement dont il ne pourrait pas bénéficier en Colombie. Il s'agit là d'un fait nouveau postérieur à l'arrêt attaqué. Partant, le Tribunal fédéral ne peut pas le prendre en considération ( art. 99 al. 1 LTF ).</w:t>
      </w:r>
    </w:p>
    <w:p>
      <w:r>
        <w:rPr>
          <w:b/>
        </w:rPr>
        <w:t>E. 3</w:t>
      </w:r>
    </w:p>
    <w:p>
      <w:r>
        <w:t>L'intéressé estime que le Tribunal cantonal n'a pas suffisamment motivé l'arrêt attaqué. Il se plaint, en outre, du fait que certains arguments n'y aient pas été mentionnés.</w:t>
      </w:r>
    </w:p>
    <w:p>
      <w:r>
        <w:rPr>
          <w:b/>
        </w:rPr>
        <w:t>E. 3.1</w:t>
      </w:r>
    </w:p>
    <w:p>
      <w:r>
        <w:t>En effet, le droit d'être entendu implique pour l'autorité l'obligation de motiver sa décision.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134 I 83 consid. 4.1 p. 88; 133 I 270 consid. 3.1 p. 277; 133 III 439 consid. 3.3 p. 445).</w:t>
      </w:r>
    </w:p>
    <w:p>
      <w:r>
        <w:rPr>
          <w:b/>
        </w:rPr>
        <w:t>E. 3.2</w:t>
      </w:r>
    </w:p>
    <w:p>
      <w:r>
        <w:t>L'arrêt attaqué satisfait à ces exigences, étant mentionné que le juge n'a pas à se prononcer sur les arguments soulevés qu'il n'estime pas décisifs. Cet arrêt est parfaitement compréhensible en ce qui concerne l'exception à l'exigence du ménage commun (cf. art. 49 LEtr et infra consid. 5.1) dans le cadre de la prolongation de l'autorisation de séjour. Le Tribunal cantonal a en effet jugé que les conditions posées à cette exception n'étaient pas remplies (arrêt attaqué consid. 3b p. 4), le couple ayant des domiciles séparés depuis deux ans et l'épouse voulant divorcer. Quant à l'art. 50 al. 1 let. b et al. 2 LEtr, il est exact que le jugement cantonal n'exclut qu'implicitement son application. Cela s'explique par le fait qu'à la lecture du dossier il est évident que la condition posée à la poursuite du séjour en Suisse par cette disposition, soit des raisons personnelles majeures, n'est manifestement pas remplie. En outre, il ressort également de l'analyse des conditions de l'art. 30 al. 1 let. b Letr, régissant les dérogations aux conditions d'admission, que cette condition n'est pas réalisée. D'ailleurs, le recourant a clairement saisi (p. 12 du recours) que cette motivation pouvait s'appliquer mutatis mutandis au refus de mise en oeuvre de l'art. 50 al. 1 let. b et al. 2 LEtr.</w:t>
      </w:r>
    </w:p>
    <w:p>
      <w:r>
        <w:rPr>
          <w:b/>
        </w:rPr>
        <w:t>E. 3.3</w:t>
      </w:r>
    </w:p>
    <w:p>
      <w:r>
        <w:t>Compte tenu de ce qui précède, le grief de violation du droit d'être entendu doit être rejeté.</w:t>
      </w:r>
    </w:p>
    <w:p>
      <w:r>
        <w:rPr>
          <w:b/>
        </w:rPr>
        <w:t>E. 4</w:t>
      </w:r>
    </w:p>
    <w:p>
      <w:r>
        <w:t>A l'appui de plusieurs de ses griefs, le recourant se plaint d'une mauvaise constatation des faits. Le Tribunal cantonal a retenu que les conjoints étaient séparés depuis le 15 juillet 2007, que la femme du recourant avait déclaré de façon claire, en 2008 et en 2009, ne pas vouloir reprendre la vie commune et qu'elle s'apprêtait à déposer une demande en divorce. Le recourant prétend au contraire que son épouse a quitté le domicile conjugal à la suite d'une dépression nerveuse et que les conjoints suivent une thérapie de couple qui pourrait amener à la reprise de la vie commune. Le recourant ne fait qu'opposer sa version des faits à celle du Tribunal cantonal dans une argumentation purement appellatoire. Celle-ci ne répond ainsi pas aux exigences susmentionnées (cf. consid. 2.2). Partant, elle est irrecevable. De toute façon, les faits présentés comme déterminants, soit les problèmes psychologiques de son épouse et la thérapie de couple, ne seraient pas de nature à influer sur le sort de la cause, condition retenue par l'art. 97 al. 1 in fine LTF pour admettre une correction de l'état de fait. A cet égard, le reproche du recourant quant à l'instruction prétendument insuffisante du Tribunal cantonal au sujet de l'absence de ménage commun ne saurait être retenu. En effet, compte tenu de ce qui précède, le juge pouvait mettre un terme à l'instruction en procédant d'une manière non arbitraire à une appréciation anticipée des preuves qui lui étaient encore proposées ( ATF 134 I 140 consid. 5.3 p. 148; 130 II 425 consid. 2.1 p. 429).</w:t>
      </w:r>
    </w:p>
    <w:p>
      <w:r>
        <w:rPr>
          <w:b/>
        </w:rPr>
        <w:t>E. 5.1</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Ces raisons majeures peuvent être dues, notamment, à des obligations professionnelles ou à une séparation provisoire en raison de problèmes familiaux importants (art. 76 de l'ordonnance du 24 octobre 2007 relative à l'admission, au séjour et à l'exercice d'une activité lucrative, [OASA], entrée en vigueur le 1er janvier 2008; RS 142.201).</w:t>
      </w:r>
    </w:p>
    <w:p>
      <w:r>
        <w:rPr>
          <w:b/>
        </w:rPr>
        <w:t>E. 5.2</w:t>
      </w:r>
    </w:p>
    <w:p>
      <w:r>
        <w:t>Le recourant ne fait plus ménage commun avec son épouse. En outre, sur la base des faits constatés par le Tribunal cantonal, l'épouse du recourant va déposer une demande en divorce. La communauté familiale n'a ainsi pas été maintenue au sens de l'art 49 LEtr. Il n'y a dès lors pas lieu de se pencher sur la question de savoir, comme le demande le recourant, si la séparation aurait été provoquée par des problèmes familiaux importants et ne serait que provisoire (cf. consid. 4). Partant, l'intéressé ne peut pas déduire de droit à la prolongation de son autorisation de séjour de l'art. 42 al. 1 LEtr, l'exception à la condition du ménage commun de l'art. 49 LEtr n'étant pas remplie, contrairement à ce que qu'il prétend.</w:t>
      </w:r>
    </w:p>
    <w:p>
      <w:r>
        <w:rPr>
          <w:b/>
        </w:rPr>
        <w:t>E. 6.1</w:t>
      </w:r>
    </w:p>
    <w:p>
      <w:r>
        <w:t>Selon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L'alinéa 2 précise que les "raisons personnelles majeures" sont notamment données lorsque le conjoint est victime de violence conjugale et que la réintégration dans le pays de provenance semble fortement compromise (voir aussi l' art. 77 al. 2 OASA , qui reprend la teneur de l'art. 50 al. 2 Letr).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La violence conjugale ou les difficultés de réintégration peuvent revêtir une importance et un poids différents dans cette appréciation et suffire isolément à admettre des raisons personnelles majeures (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2e éd., 2009, no 14.54). Quant aux notions d'union conjugale et de mariage, elles ne sont pas identiques. Le mariage peut être purement formel, alors que l'union conjugale implique en principe la vie en commun des époux, sous réserve des exceptions mentionnées à l'art. 49 LEtr (arrêt 2C_416/2009 du 8 septembre 2009 consid. 2.1.2).</w:t>
      </w:r>
    </w:p>
    <w:p>
      <w:r>
        <w:rPr>
          <w:b/>
        </w:rPr>
        <w:t>E. 6.2</w:t>
      </w:r>
    </w:p>
    <w:p>
      <w:r>
        <w:t>En l'espèce, même si les époux sont encore mariés actuellement, l'union conjugale a duré moins de six mois, puisque le couple est séparé depuis juillet 2007, sans maintien de la communauté familiale au sens de l'art. 49 LEtr. Le recourant ne peut donc déduire aucun droit de l'art. 50 al. 1 let. a LEtr.</w:t>
      </w:r>
    </w:p>
    <w:p>
      <w:r>
        <w:rPr>
          <w:b/>
        </w:rPr>
        <w:t>E. 6.3</w:t>
      </w:r>
    </w:p>
    <w:p>
      <w:r>
        <w:t>En ce qui concerne les art. 50 al. 1 let. b et al. 2 LEtr, les onze années de résidence en Suisse du recourant, sans être négligeables, ne sont pas suffisantes à elles seules pour justifier de raisons personnelles majeures. En outre, aucun élément ne permet de retenir que la réintégration sociale de l'intéressé en Colombie serait fortement compromise. Il y a, en effet, vécu jusqu'à l'âge de 31 ans et y dispose encore d'une partie de sa famille. Les liens amicaux et professionnels tissés en Suisse durant son séjour n'ont pour leur part rien d'exceptionnel et ne sauraient jouer un rôle décisif dans la balance des intérêts.</w:t>
      </w:r>
    </w:p>
    <w:p>
      <w:r>
        <w:rPr>
          <w:b/>
        </w:rPr>
        <w:t>E. 7</w:t>
      </w:r>
    </w:p>
    <w:p>
      <w:r>
        <w:t>Au vu de ce qui précède, le recours doit être rejeté dans la mesure où il est recevable.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