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2C_706/2009 vom 4. Mai 2010</w:t>
      </w:r>
    </w:p>
    <w:p>
      <w:r>
        <w:t>Bundesgericht, 2010-05-04, IT</w:t>
      </w:r>
    </w:p>
    <w:p>
      <w:r>
        <w:rPr>
          <w:b/>
        </w:rPr>
        <w:t xml:space="preserve">Quelle: </w:t>
      </w:r>
      <w:r>
        <w:t>https://mcp.opencaselaw.ch/entscheid/bger_2C_706_2009</w:t>
      </w:r>
    </w:p>
    <w:p>
      <w:r>
        <w:t>FR: TF 2C_706/2009 du 4 mai 2010</w:t>
      </w:r>
    </w:p>
    <w:p>
      <w:r>
        <w:t>IT: TF 2C_706/2009 del 4 maggio 2010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135 II 22 consid. 1 pag. 24; 135 III 1 consid. 1.2.1 pag. 4; 134 IV 36 consid. 1 pag. 37 con rispettivi rinvii).</w:t>
      </w:r>
    </w:p>
    <w:p>
      <w:r>
        <w:rPr>
          <w:b/>
        </w:rPr>
        <w:t>E. 1.2</w:t>
      </w:r>
    </w:p>
    <w:p>
      <w:r>
        <w:t>La ricorrente ha esperito un ricorso in materia di diritto pubblico e, in subordine, un ricorso sussidiario in materia costituzionale. Giusta l' art. 113 LTF il Tribunale federale giudica i ricorsi in materia costituzionale interposti contro le decisioni cantonali di ultima istanza laddove non sia ammissibile il rimedio ordinario previsto dagli art. 72 a 89 LTF.</w:t>
      </w:r>
    </w:p>
    <w:p>
      <w:r>
        <w:rPr>
          <w:b/>
        </w:rPr>
        <w:t>E. 2.1</w:t>
      </w:r>
    </w:p>
    <w:p>
      <w:r>
        <w:t>Per quanto concerne le commesse pubbliche, il ricorso in materia di diritto pubblico è ammissibile solo se il valore stimato dell'appalto raggiunge i valori soglia previsti dall'art. 83 lett. f n. 1 LTF e, cumulativamente ( DTF 134 II 192 consid. 1.2 pag. 194 seg.), se la fattispecie pone una questione di diritto d'importanza fondamentale, giusta l'art. 83 lett. f n. 2 LTF.</w:t>
      </w:r>
    </w:p>
    <w:p>
      <w:r>
        <w:rPr>
          <w:b/>
        </w:rPr>
        <w:t>E. 2.2</w:t>
      </w:r>
    </w:p>
    <w:p>
      <w:r>
        <w:t>L'esistenza di una questione giuridica d'importanza fondamentale va valutata in maniera molto restrittiva ( DTF 133 III 493 consid. 1.1 pag. 494). Per ritenere adempiuto il presupposto dell'art. 83 lett. f n. 2 LTF non è sufficiente che il Tribunale federale non abbia mai avuto modo di pronunciarsi sulla questione sottopostagli. Occorre piuttosto che il problema giuridico sollevato sia suscettibile di ripresentarsi nei medesimi termini in svariati casi analoghi, per cui la sua soluzione può fungere da riferimento per la prassi. Deve poi trattarsi di una questione aperta o controversa che per la sua portata richiede un chiarimento da parte della più alta istanza giudiziaria federale. Considerati il senso e lo scopo dell'art. 83 lett. f n. 2 LTF, detta questione deve inoltre riferirsi al contenuto della vertenza sottoposta al giudizio del Tribunale federale, ovvero deve riguardare un problema inerente al regime giuridico in materia di acquisti pubblici. Determinante è l'importanza generale dell'aspetto litigioso, non il suo significato o le sue ripercussioni per le parti coinvolte nel caso specifico (sentenza 2C_559/2008 del 17 dicembre 2008 riassunta in RtiD 2009 II pag. 133 seg., consid. 1.2 pag. 135 e numerosi rinvii giurisprudenziali e dottrinali).</w:t>
      </w:r>
    </w:p>
    <w:p>
      <w:r>
        <w:rPr>
          <w:b/>
        </w:rPr>
        <w:t>E. 2.3</w:t>
      </w:r>
    </w:p>
    <w:p>
      <w:r>
        <w:t>Nella fattispecie è incontestato che l'appalto concerne forniture di un costo largamente superiore all'importo determinante per l'applicazione della legge sugli acquisti pubblici (cfr. l'art. 6 cpv. 1 lett. a della legge federale del 16 dicembre 1994 sugli acquisti pubblici [LAPub; RS 172.056.1] e l'art. 1 lett. b dell'ordinanza del DFE del 27 novembre 2008 sull'adeguamento dei valori soglia degli acquisti pubblici per l'anno 2009 [RU 2008 5955]). Quanto alla questione giuridica d'importanza fondamentale, la ricorrente la intravvede nel quesito di sapere se, quando l'idoneità tecnica di un prodotto viene stabilita da direttive, le stesse vanno applicate nella versione in vigore al momento dell'aggiudicazione oppure se, come da lei sostenuto, in quella successivamente entrata in vigore. Tale opinione non può essere condivisa. In effetti, la problematica della conformità dell'offerta alle direttive tecniche contenute nelle prescrizioni di gara, cioè sapere se le autorità dovessero tener conto della versione entrata ulteriormente in vigore, non costituisce una questione giuridica d'importanza fondamentale, ma concerne in realtà il quesito di sapere che cosa è oggetto della procedura di aggiudicazione. Ne deriva che gli argomenti avanzati dalla ricorrente sono inidonei per potere ammettere l'esistenza di un problema giuridico che, per la sua portata, richiede un chiarimento da parte della più alta istanza giudiziaria e la cui soluzione può fungere da riferimento per la prassi (sentenza 2C_116/2007 del 10 ottobre 2007 consid. 4.2, riassunta in: AJP 2008 pag. 238; cfr. pure DTF 127 I 289 consid. 3a pag. 292). Il ricorso in materia di diritto pubblico è di conseguenza inammissibile.</w:t>
      </w:r>
    </w:p>
    <w:p>
      <w:r>
        <w:rPr>
          <w:b/>
        </w:rPr>
        <w:t>E. 3.1</w:t>
      </w:r>
    </w:p>
    <w:p>
      <w:r>
        <w:t>Occorre pertanto appurare se il ricorso sussidiario in materia costituzionale degli art. 113 segg. LTF sia proponibile. Rivolto contro una decisione finale ( art. 117 e 90 LTF ), pronunciata dall'autorità cantonale di ultima istanza con natura di tribunale superiore (art. 114 e 86 cpv. 1 lett. d e cpv. 2 LTF) e presentato nei termini legali ( art. 117 e 100 cpv. 1 LTF ) dalla ricorrente legittimata ad agire ( art. 115 LTF ), il citato rimedio risulta, all'esclusione del documento prodotto per la prima volta in questa sede ( art. 117 e 99 cpv. 1 LTF ), ricevibile.</w:t>
      </w:r>
    </w:p>
    <w:p>
      <w:r>
        <w:rPr>
          <w:b/>
        </w:rPr>
        <w:t>E. 3.2</w:t>
      </w:r>
    </w:p>
    <w:p>
      <w:r>
        <w:t>Con questo rimedio può essere censurata solo la violazione dei diritti costituzionali ( art. 116 LTF ). Inoltre dev'essere indicato quale sia la norma di diritto costituzionale che si pretende violata nonché dimostrato, mediante un'argomentazione circostanziata ( art. 42 cpv. 2 LTF ), in cosa consista la violazione (cfr. DTF 130 I 258 consid. 1.3 pag. 261 seg.). Altrimenti detto, il Tribunale federale esamina la violazione di diritti di rango costituzionale o censure costituzionali nell'applicazione del diritto cantonale o intercantonale soltanto se l'insorgente le abbia sollevate e sufficientemente motivate nell'atto di ricorso ( art. 117 e 106 cpv. 2 LTF ; DTF 133 II 396 consid. 3.2 pag. 400). Ciò significa che questa Corte non procede alla verifica della costituzionalità dell'atto impugnato sotto tutti gli aspetti possibili, bensì vaglia solo le censure che il ricorrente ha sollevato in modo chiaro e dettagliato nel suo allegato ( DTF 133 III 393 consid. 6 pag. 397).</w:t>
      </w:r>
    </w:p>
    <w:p>
      <w:r>
        <w:rPr>
          <w:b/>
        </w:rPr>
        <w:t>E. 3.3</w:t>
      </w:r>
    </w:p>
    <w:p>
      <w:r>
        <w:t>Nella fattispecie gli argomenti addotti dalla ricorrente non soddisfano queste esigenze. Nella sua impugnativa essa insiste sul fatto che la Corte cantonale doveva esaminare non solo la conformità dell'offerta litigiosa alle direttive in vigore quando è stato indetto il concorso, rispettivamente quando si è proceduto all'aggiudicazione, ma anche e soprattutto alla loro nuova versione pubblicata nell'agosto 2009, con effetto retroattivo al 1° luglio 2009, di cui essa è venuta casualmente a conoscenza nel mese di ottobre 2009. Ciò che non sarebbe manifestamente il caso, come comprovato dai referti tecnici da lei prodotti in sede cantonale e ampiamente riportati nell'allegato ricorsuale. Essa conclude affermando che il rifiuto della Corte cantonale di tener conto delle perizie da lei prodotte così come della nuova versione delle direttive tecniche avrebbe portato l'autorità ad emanare un giudizio fondato su di un accertamento manifestamente inesatto dei fatti ed inficiato d'arbitrio.</w:t>
      </w:r>
    </w:p>
    <w:p>
      <w:r>
        <w:t>Sennonché, in realtà, la ricorrente si limita ad esporre il proprio punto di vista, senza confrontarsi minimamente con la motivazione posta a fondamento della sentenza querelata. In particolare essa non propone nessun argomento suscettibile di far ritenere che il Tribunale cantonale amministrativo, da un lato, sia caduto nell'arbitrio non tenendo conto del nuovo contenuto di direttive di cui, quando si è pronunciato, non era a conoscenza e, dall'altro, che sia incorso in un accertamento palesemente inesatto dei fatti o che abbia pronunciato un giudizio manifestamente insostenibile quando - richiamata la dichiarazione 2 luglio 2009 dell'Ufficio federale della sanità pubblica attestante che i prodotti dell'aggiudicataria rispettavano i contenuti dell'Istruzione R-08-06 riguardanti i controlli di qualità dei sistemi di radiologia digitale nonché osservato che tale documento rinviava in modo chiaro ed esplicito alle norme DIN 6868-57 e, tramite le stesse, agli standard DICOM - ha giudicato che non vi era ragione di ritenere che la citata attestazione di conformità non si estendeva anche al rispetto delle menzionate direttive tecniche. Allo stesso modo niente nell'impugnativa o negli atti di causa dimostra e neanche prova che solo il prodotto della ricorrente adempisse queste esigenze tecniche. Ora quando, come in concreto, viene invocata la violazione del divieto dell'arbitrio, non ci si può limitare a criticare la decisione impugnata come in una procedura d'appello, dove l'autorità di ricorso gode di cognizione libera, opponendo semplicemente la propria opinione a quella dell'autorità cantonale. Per giurisprudenza invalsa infatti,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(cfr. sulla nozione di arbitrio, DTF 135 V 2 consid. 1.3 pag. 4; 134 I 263 consid. 3.1 pag. 265 seg.). Ciò che in concreto non è stato né provato né dimostrato: il ricorso sussidiario in materia costituzionale, di natura meramente appellatoria, sfugge pertanto ad un esame di merito.</w:t>
      </w:r>
    </w:p>
    <w:p>
      <w:r>
        <w:t>In conclusione sia il ricorso in materia di diritto pubblico che il ricorso sussidiario in materia costituzionale devono essere dichiarati inammissibili.</w:t>
      </w:r>
    </w:p>
    <w:p>
      <w:r>
        <w:rPr>
          <w:b/>
        </w:rPr>
        <w:t>E. 4</w:t>
      </w:r>
    </w:p>
    <w:p>
      <w:r>
        <w:t>Le spese seguono la soccombenza e sono quindi poste a carico della ricorrente ( art. 66 cpv. 1 LTF ), che rifonderà alla B.________ AG, patrocinata da un avvocato, un'indennità per ripetibili della sede federale ( art. 68 cpv. 1 e 2 LTF ). Né le autorità vincenti ( art. 68 cpv. 3 LTF ) né l'Ente Ospedaliero Cantonale hanno invece diritto a ripetibili (cfr. sentenza 2P.221/2005 del 17 ottobre 2005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