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2C_6/2007 vom 16. März 2007</w:t>
      </w:r>
    </w:p>
    <w:p>
      <w:r>
        <w:t>Bundesgericht, 2007-03-16, FR</w:t>
      </w:r>
    </w:p>
    <w:p>
      <w:r>
        <w:rPr>
          <w:b/>
        </w:rPr>
        <w:t xml:space="preserve">Quelle: </w:t>
      </w:r>
      <w:r>
        <w:t>https://mcp.opencaselaw.ch/entscheid/bger_2C_6_2007</w:t>
      </w:r>
    </w:p>
    <w:p>
      <w:r>
        <w:t>FR: TF 2C_6/2007 du 16 mars 2007</w:t>
      </w:r>
    </w:p>
    <w:p>
      <w:r>
        <w:t>IT: TF 2C_6/2007 del 16 marzo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2C_6/2007/CFD/elo</w:t>
      </w:r>
    </w:p>
    <w:p>
      <w:r>
        <w:t>{T 0/2}</w:t>
      </w:r>
    </w:p>
    <w:p>
      <w:r>
        <w:t>Arrêt du 16 mars 2007</w:t>
      </w:r>
    </w:p>
    <w:p>
      <w:r>
        <w:t>IIe Cour de droit public</w:t>
      </w:r>
    </w:p>
    <w:p>
      <w:r>
        <w:t>Composition</w:t>
      </w:r>
    </w:p>
    <w:p>
      <w:r>
        <w:t>MM. et Mme les juges Wurzburger, juge présidant,</w:t>
      </w:r>
    </w:p>
    <w:p>
      <w:r>
        <w:t>Yersin et Karlen.</w:t>
      </w:r>
    </w:p>
    <w:p>
      <w:r>
        <w:t>Greffière: Mme Charif Feller.</w:t>
      </w:r>
    </w:p>
    <w:p>
      <w:r>
        <w:t>Parties</w:t>
      </w:r>
    </w:p>
    <w:p>
      <w:r>
        <w:t>X.________, recourante,</w:t>
      </w:r>
    </w:p>
    <w:p>
      <w:r>
        <w:t>représentée par Me Pierre-Olivier Wellauer, avocat,</w:t>
      </w:r>
    </w:p>
    <w:p>
      <w:r>
        <w:t>contre</w:t>
      </w:r>
    </w:p>
    <w:p>
      <w:r>
        <w:t>Service de la population du canton de Vaud,</w:t>
      </w:r>
    </w:p>
    <w:p>
      <w:r>
        <w:t>avenue de Beaulieu 19, 1014 Lausanne,</w:t>
      </w:r>
    </w:p>
    <w:p>
      <w:r>
        <w:t>Tribunal administratif du canton de Vaud,</w:t>
      </w:r>
    </w:p>
    <w:p>
      <w:r>
        <w:t>avenue Eugène-Rambert 15, 1014 Lausanne.</w:t>
      </w:r>
    </w:p>
    <w:p>
      <w:r>
        <w:t>Objet</w:t>
      </w:r>
    </w:p>
    <w:p>
      <w:r>
        <w:t>Révocation de l'autorisation de séjour,</w:t>
      </w:r>
    </w:p>
    <w:p>
      <w:r>
        <w:t>recours en matière de droit public contre l'arrêt du Tribunal administratif du canton de Vaud du 10 janvier 2007.</w:t>
      </w:r>
    </w:p>
    <w:p>
      <w:r>
        <w:t>Considérant:</w:t>
      </w:r>
    </w:p>
    <w:p>
      <w:r>
        <w:t>Que X.________, ressortissante mauricienne née le 1er juin 1972, s'est mariée le 28 novembre 2003 avec un citoyen suisse et a obtenu une autorisation de séjour pour vivre auprès de son mari,</w:t>
      </w:r>
    </w:p>
    <w:p>
      <w:r>
        <w:t>que les époux se sont séparés en septembre 2004 et n'ont jamais repris la vie commune depuis lors,</w:t>
      </w:r>
    </w:p>
    <w:p>
      <w:r>
        <w:t>qu'une procédure de divorce est en cours,</w:t>
      </w:r>
    </w:p>
    <w:p>
      <w:r>
        <w:t>que, par décision du 19 juillet 2006, le Service de la population du canton de Vaud a révoqué l'autorisation de séjour de X.________, au motif que son mariage était vidé de toute substance,</w:t>
      </w:r>
    </w:p>
    <w:p>
      <w:r>
        <w:t>que, par arrêt du 10 janvier 2007, le Tribunal administratif du canton de Vaud a confirmé la décision du Service de la population,</w:t>
      </w:r>
    </w:p>
    <w:p>
      <w:r>
        <w:t>qu'agissant par la voie du recours en matière de droit public, X.________ demande au Tribunal fédéral d'annuler l'arrêt du 10 janvier 2007,</w:t>
      </w:r>
    </w:p>
    <w:p>
      <w:r>
        <w:t>qu'il y a lieu d'entrer en matière sur le présent recours en matière de droit public, le recourant ayant en principe un droit à une autorisation de séjour (cf. art. 83 let . c ch. 2 LTF a contrario; art. 7 al. 1 LSEE ),</w:t>
      </w:r>
    </w:p>
    <w:p>
      <w:r>
        <w:t>que les constatations de fait de la juridiction cantonale lient le Tribunal fédéral dans la mesure où ils n'ont pas été établis de façon manifestement inexacte ( art. 105 al. 1 et 2 LTF en relation avec l' art. 97 LTF ),</w:t>
      </w:r>
    </w:p>
    <w:p>
      <w:r>
        <w:t>que la vie commune des époux a duré moins d'un an, le mariage n'existant ainsi - en l'absence de tout espoir de réconciliation - plus que formellement (cf. ATF 130 II 113 consid. 4.2 p. 117 et les références citées),</w:t>
      </w:r>
    </w:p>
    <w:p>
      <w:r>
        <w:t>que les causes et les motifs de la rupture de l'union conjugale ne sont pas déterminants ( ATF 130 II 113 consid. 4.2),</w:t>
      </w:r>
    </w:p>
    <w:p>
      <w:r>
        <w:t>que le Tribunal administratif a confirmé, à juste titre et sans arbitraire, l'existence d'un abus de droit manifeste, commis par la recourante qui a invoqué, dans le seul but d'obtenir une prolongation de son autorisation de séjour selon l' art. 7 al. 1 LSEE , un mariage vidé de sa substance,</w:t>
      </w:r>
    </w:p>
    <w:p>
      <w:r>
        <w:t>que, dès lors, la recourante ne peut se prévaloir des chiffres 623, 623.14, 632.13 et 652 des directives de l'Office fédéral des migrations (cf. ATF 131 V 42 consid. 2.3 p. 45/46 et les références citées),</w:t>
      </w:r>
    </w:p>
    <w:p>
      <w:r>
        <w:t>que la recourante ne peut déduire de l' ATF 121 II 97 (consid. 4a p. 103/104 qui envisage uniquement l'hypothèse - non réalisée en l'espèce - où l'abus de droit manifeste aurait été retenu sur la seule base d'une procédure de divorce entamée) un droit à pouvoir rester en Suisse durant la procédure de divorce (cf. arrêt 2A.518/2005 du 6 septembre 2005 consid. 3 in fine),</w:t>
      </w:r>
    </w:p>
    <w:p>
      <w:r>
        <w:t>que, partant, la révocation de l'autorisation de séjour respectivement la non-prolongation de celle-ci ne violent pas le droit fédéral (art. 9 al. 2 let. a et b ainsi que l' art. 7 LSEE ),</w:t>
      </w:r>
    </w:p>
    <w:p>
      <w:r>
        <w:t>que, manifestement infondé ( art. 109 al. 2 let. a LTF ), le présent recours doit être rejeté selon la procédure simplifiée de l' art. 109 LTF , sans qu'il soit nécessaire d'ordonner un échange d'écritures,</w:t>
      </w:r>
    </w:p>
    <w:p>
      <w:r>
        <w:t>qu'avec ce prononcé, la demande d'effet suspensif devient sans objet,</w:t>
      </w:r>
    </w:p>
    <w:p>
      <w:r>
        <w:t>que, succombant, la recourante doit supporter un émolument judiciaire ( art. 66 al. 1 1 ère phrase LTF), sans qu'il y ait lieu d'allouer des dépens,</w:t>
      </w:r>
    </w:p>
    <w:p>
      <w:r>
        <w:t>Par ces motifs, vu l' art. 109 LTF , le Tribunal fédéral prononce:</w:t>
      </w:r>
    </w:p>
    <w:p>
      <w:r>
        <w:t>1.</w:t>
      </w:r>
    </w:p>
    <w:p>
      <w:r>
        <w:t>Le recours est rejeté.</w:t>
      </w:r>
    </w:p>
    <w:p>
      <w:r>
        <w:t>2.</w:t>
      </w:r>
    </w:p>
    <w:p>
      <w:r>
        <w:t>Un émolument judiciaire de 800 fr. est mis à la charge de la recourante.</w:t>
      </w:r>
    </w:p>
    <w:p>
      <w:r>
        <w:t>3.</w:t>
      </w:r>
    </w:p>
    <w:p>
      <w:r>
        <w:t>Le présent arrêt est communiqué en copie au mandataire de la recourante, au Service de la population et au Tribunal administratif du canton de Vaud ainsi qu'à l'Office fédéral des migrations.</w:t>
      </w:r>
    </w:p>
    <w:p>
      <w:r>
        <w:t>Lausanne, le 16 mars 2007</w:t>
      </w:r>
    </w:p>
    <w:p>
      <w:r>
        <w:t>Au nom de la IIe Cour de droit public</w:t>
      </w:r>
    </w:p>
    <w:p>
      <w:r>
        <w:t>du Tribunal fédéral suisse</w:t>
      </w:r>
    </w:p>
    <w:p>
      <w:r>
        <w:t>Le juge présidant: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