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695/2021 vom 20. September 2021</w:t>
      </w:r>
    </w:p>
    <w:p>
      <w:r>
        <w:t>Bundesgericht, 2021-09-20, FR</w:t>
      </w:r>
    </w:p>
    <w:p>
      <w:r>
        <w:rPr>
          <w:b/>
        </w:rPr>
        <w:t xml:space="preserve">Quelle: </w:t>
      </w:r>
      <w:r>
        <w:t>https://mcp.opencaselaw.ch/entscheid/bger_2C_695_2021</w:t>
      </w:r>
    </w:p>
    <w:p>
      <w:r>
        <w:t>FR: TF 2C 695/2021 du 20 septembre 2021</w:t>
      </w:r>
    </w:p>
    <w:p>
      <w:r>
        <w:t>IT: TF 2C 695/2021 del 20 settembre 2021</w:t>
      </w:r>
    </w:p>
    <w:p>
      <w:pPr>
        <w:pStyle w:val="Heading2"/>
      </w:pPr>
      <w:r>
        <w:t>Regeste</w:t>
      </w:r>
    </w:p>
    <w:p>
      <w:r>
        <w:t>autorisation de séjour | Droit de cité et droit des étrangers</w:t>
      </w:r>
    </w:p>
    <w:p>
      <w:pPr>
        <w:pStyle w:val="Heading2"/>
      </w:pPr>
      <w:r>
        <w:t>Erwägungen</w:t>
      </w:r>
    </w:p>
    <w:p>
      <w:r>
        <w:rPr>
          <w:b/>
        </w:rPr>
        <w:t>E. 1</w:t>
      </w:r>
    </w:p>
    <w:p>
      <w:r>
        <w:t>Par arrêt du 27 juillet 2021, notifié le 5 août 2021, la Cour de justice du canton de Genève a rejeté dans la mesure de sa recevabilité le recours que A.________ avait déposé contre le jugement du 25 janvier 2021 du Tribunal administratif de première instance du canton de Genève déclarant irrecevable pour dépôt tardif le recours que l'intéressée avait interjeté contre la décision rendue le 2 octobre 2020 par l'Office cantonal de la population du canton de Genève refusant de préaviser favorablement sa demande d'autorisation de séjour auprès du Secrétariat d'Etat aux migrations.</w:t>
      </w:r>
    </w:p>
    <w:p>
      <w:r>
        <w:rPr>
          <w:b/>
        </w:rPr>
        <w:t>E. 2</w:t>
      </w:r>
    </w:p>
    <w:p>
      <w:r>
        <w:t>Par courrier du 6 septembre 2021 adressé au Tribunal administratif fédéral, transmis par ce dernier au Tribunal fédéral comme objet de sa compétence, A.________ interjette un recours contre l'arrêt rendu le 27 juillet 2021 par la Cour de justice du canton de Genève. Elle expose sa situation et formule des griefs à l'encontre de l'arrêt attaqué, notamment l'interdiction du déni de justice et du formalisme excessif. Elle demande l'assistance judiciaire.</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uniquement sur l'irrecevabilité du recours déposé devant le Tribunal administratif de première instance et non pas sur le fond de la décision du 2 octobre 2020. Dans la mesure où la recourante s'en prend à d'autres sujets que l'irrecevabilité, ses griefs et conclusions sont irrecevables parce qu'ils s'écartent de l'objet du litige.</w:t>
      </w:r>
    </w:p>
    <w:p>
      <w:r>
        <w:rPr>
          <w:b/>
        </w:rPr>
        <w:t>E. 4.1</w:t>
      </w:r>
    </w:p>
    <w:p>
      <w:r>
        <w:t>Sauf exceptions (cf. art. 95 let . c, d et e LTF), la violation du droit cantonal ne constitue pas un motif de recours au Tribunal fédéral ( art. 95 LTF a contrario; arrêt 2C_518/2021 du 29 juin 2021).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 ATF 143 IV 500 consid. 1.1).</w:t>
      </w:r>
    </w:p>
    <w:p>
      <w:r>
        <w:rPr>
          <w:b/>
        </w:rPr>
        <w:t>E. 4.2</w:t>
      </w:r>
    </w:p>
    <w:p>
      <w:r>
        <w:t>Le recours déposé ne contient aucun grief relatif à la violation de l'interdiction de l'arbitraire dans l'application du droit cantonal de procédure administrative qui a conduit à confirmer l'irrecevabilité prononcée par le Tribunal administratif fédéral. Certes la recourante se plaint de déni de justice et de violation du droit d'être entendu, mais n'expose pas en quoi consistent le droit d'être entendu et l'interdiction du déni de justice, sinon sous l'angle du droit civil et non pas sous l'angle du droit cantonal de procédure administrative. Elle expose en outre dûment le contenu du formalisme excessif mais n'expose pas concrètement en quoi l'instance précédente aurait fait preuve de formalisme excessif en confirmant l'irrecevabilité du recours déposé devant le Tribunal administratif de première instance. Les griefs énoncés ne répondent par conséquent pas aux exigences accrues de motivation de l' art. 106 al. 2 LTF .</w:t>
      </w:r>
    </w:p>
    <w:p>
      <w:r>
        <w:rPr>
          <w:b/>
        </w:rPr>
        <w:t>E. 4.3</w:t>
      </w:r>
    </w:p>
    <w:p>
      <w:r>
        <w:t>A supposer que les griefs aient été formulés correctement, ils auraient dû être rejetés. 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 En l'espèce, la recourante savait qu'un dépôt tardif du recours entrainerait son irrecevabilité. Elle devait par conséquent prendre les mesures nécessaires pour déposer son recours dans le délai légal, ce qu'elle n'a pas fait.</w:t>
      </w:r>
    </w:p>
    <w:p>
      <w:r>
        <w:rPr>
          <w:b/>
        </w:rPr>
        <w:t>E. 5</w:t>
      </w:r>
    </w:p>
    <w:p>
      <w:r>
        <w:t>Les considérants qui précèdent conduisent à l'irrecevabilité du recours en application de l' art. 108 al. 1 let. b LTF , qui est prononcée selon la procédure simplifiée de l' art. 108 LTF , sans qu'il y ait lieu d'ordonner un échange d'écritures. Le recours étant d'emblée dénué de chances de succès, la requête d'assistance judiciaire est rejetée ( art. 64 al. 1 LTF ). Succombant, la recourante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