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694/2016 vom 23. Dezember 2016</w:t>
      </w:r>
    </w:p>
    <w:p>
      <w:r>
        <w:t>Bundesgericht, 2016-12-23, FR</w:t>
      </w:r>
    </w:p>
    <w:p>
      <w:r>
        <w:rPr>
          <w:b/>
        </w:rPr>
        <w:t xml:space="preserve">Quelle: </w:t>
      </w:r>
      <w:r>
        <w:t>https://mcp.opencaselaw.ch/entscheid/bger_2C_694_2016</w:t>
      </w:r>
    </w:p>
    <w:p>
      <w:r>
        <w:t>FR: TF 2C 694/2016 du 23 décembre 2016</w:t>
      </w:r>
    </w:p>
    <w:p>
      <w:r>
        <w:t>IT: TF 2C 694/2016 del 23 dicembre 2016</w:t>
      </w:r>
    </w:p>
    <w:p>
      <w:pPr>
        <w:pStyle w:val="Heading2"/>
      </w:pPr>
      <w:r>
        <w:t>Regeste</w:t>
      </w:r>
    </w:p>
    <w:p>
      <w:r>
        <w:t>Violation des devoirs professionnels, mesures disciplinaires | Droit fondamental</w:t>
      </w:r>
    </w:p>
    <w:p>
      <w:pPr>
        <w:pStyle w:val="Heading2"/>
      </w:pPr>
      <w:r>
        <w:t>Erwägungen</w:t>
      </w:r>
    </w:p>
    <w:p>
      <w:r>
        <w:rPr>
          <w:b/>
        </w:rPr>
        <w:t>E. 1.1</w:t>
      </w:r>
    </w:p>
    <w:p>
      <w:r>
        <w:t>Le présent litige porte sur une interdiction de pratiquer une activité médicale prise sur la base de la loi fédérale du 23 juin 2006 sur les professions médicales universitaires (LPMéd; RS 811.11) et de la loi cantonale genevoise du 7 avril 2006 sur la santé (LS/GE; RS/GE K 1 03). Comme il s'agit d'une matière relevant du droit public ( art. 82 let. a LTF ) et qu'aucune des exceptions mentionnées à l' art. 83 LTF n'est applicable, la voie du recours en matière de droit public est ouverte.</w:t>
      </w:r>
    </w:p>
    <w:p>
      <w:r>
        <w:rPr>
          <w:b/>
        </w:rPr>
        <w:t>E. 1.2</w:t>
      </w:r>
    </w:p>
    <w:p>
      <w:r>
        <w:t>La recourante s'est limitée à des conclusions en renvoi. Celles-ci restent admissibles (cf. ATF 133 II 409 consid. 1.4 p. 414 s.), bien que le Tribunal fédéral ait un pouvoir de réforme ( art. 107 al. 2 LTF ). En effet, la recourante demande à ce qu'une nouvelle pesée des intérêts soit effectuée, si nécessaire avec l'aide d'experts pour définir les actes opératoires qu'elle pourrait continuer à pratiquer, de sorte que, si le Tribunal fédéral lui donnait raison, il devrait renvoyer la cause à la Cour de justice.</w:t>
      </w:r>
    </w:p>
    <w:p>
      <w:r>
        <w:rPr>
          <w:b/>
        </w:rPr>
        <w:t>E. 1.3</w:t>
      </w:r>
    </w:p>
    <w:p>
      <w:r>
        <w:t>Dirigé contre une décision finale ( art. 90 LTF ), rendue par un tribunal supérieur statuant en dernière instance cantonale ( art. 86 al. 1 let . d et al. 2 LTF), le recours a été déposé en temps utile, compte tenu des féries (art. 46 al. 1 let. b et 100 al. 1 LTF), et dans les formes prescrites ( art. 42 LTF ). La recourante, destinataire de l'arrêt attaqué, est particulièrement atteinte par la décision entreprise et a un intérêt digne de protection à son annulation, de sorte qu'elle a la qualité pour recourir (cf. art. 89 al. 1 LTF ). Il convient par conséquent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IV 249 consid. 1.3.1 p. 253; 139 I 229 consid. 2.2 p. 232).</w:t>
      </w:r>
    </w:p>
    <w:p>
      <w:r>
        <w:rPr>
          <w:b/>
        </w:rPr>
        <w:t>E. 2.2</w:t>
      </w:r>
    </w:p>
    <w:p>
      <w:r>
        <w:t>Le Tribunal fédéral statue par ailleurs sur la base des faits établis par l'autorité précédente (cf. art. 105 al. 1 LTF ; ATF 142 I 155 consid. 4.4.3 p. 156). Il ne peut s'en écarter que si les faits ont été établis de façon manifestement inexacte - ce qui correspond à la notion d'arbitraire ( ATF 141 IV 249 consid. 1.3.1 p. 253)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 ATF 141 III 28 consid. 3.1.2 p. 34 et les références citées). En l'occurrence, quand bien même elle déclare admettre l'état de fait retenu par les juges précédents, la recourante leur reproche de ne pas avoir tenu compte du fait que, selon un des médecins interrogés, le pourcentage des décollements de la rétine observés à la suite des opérations qu'elle a effectuées (3%) pouvait s'expliquer par le nombre important de patients à risque dans sa patientèle. A teneur des constatations cantonales, ce spécialiste a également indiqué que le taux de décollement de la rétine ne devrait pas dépasser 2% et que les cas difficiles rencontrés par sa consoeur auraient dû être adressés à un centre universitaire. Dans la mesure où la recourante ne démontre pas en quoi ces constatations de fait seraient manifestement inexactes et se contente en réalité d'opposer sa propre interprétation des faits à celle de la Cour de justice, sa critique n'a pas à être prise en considération. Il sera partant statué sur la base des faits établis par l'autorité précédente.</w:t>
      </w:r>
    </w:p>
    <w:p>
      <w:r>
        <w:rPr>
          <w:b/>
        </w:rPr>
        <w:t>E. 3</w:t>
      </w:r>
    </w:p>
    <w:p>
      <w:r>
        <w:t>La recourante fait valoir que la sanction prononcée à son encontre constitue une atteinte disproportionnée à sa liberté économique ( art. 27 et 36 Cst. ).</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(cf. ATF 134 I 214 consid. 3 p. 215 s.; arrêts 2C_523/2014 du 18 mars 2015 consid. 6.1; 2C_66/2013 du 7 mai 2013 consid. 7.1; 2C_871/2008 du 6 avril 2009 consid. 5.1). Conformément à l' art. 36 Cst. , toute restriction d'un droit fondamental doit être fondée sur une base légale, qui doit être de rang législatif en cas de restriction grave (al. 1); elle doit en outre être justifiée par un intérêt public ou par la protection d'un droit fondamental d'autrui (al. 2) et être proportionnée au but visé (al. 3).</w:t>
      </w:r>
    </w:p>
    <w:p>
      <w:r>
        <w:rPr>
          <w:b/>
        </w:rPr>
        <w:t>E. 3.2</w:t>
      </w:r>
    </w:p>
    <w:p>
      <w:r>
        <w:t>En l'occurrence, l'interdiction de pratiquer la chirurgie constitue une restriction à la liberté économique de la recourante, dès lors que celle-ci se voit interdire d'exercer une partie de son activité médicale. Il n'est pas contesté que cette mesure repose sur une base légale, à savoir l' art. 40 let. a LPMéd (auquel renvoie l'art. 80 LS/GE), qui contient une disposition générale imposant aux personnes exerçant une profession médicale universitaire à titre indépendant d'exercer leur activité avec soin et conscience professionnelle, en lien avec l'art. 128 al. 1 let. b LS/GE, qui prévoit que le droit de pratiquer d'un professionnel de la santé peut être limité ou retiré - par le Département (cf. art. 127 al. 1 let . c LS/GE) - notamment en cas de violation grave des devoirs professionnels. S'agissant de l'intérêt public, une mesure d'interdiction de pratiquer pour tout ou partie du champ d'activité vise principalement à protéger la santé des patients (cf. arrêts 2C_574/2015 du 5 février 2016 consid. 4.3; 2C_523/2014 du 18 mars 2015 consid. 6.2.1). La mesure prononcée à l'encontre de la recourante poursuit concrètement l'intérêt public de protection des patients, ce qui n'est au demeurant pas contesté. Reste donc uniquement à déterminer si la mesure respecte le principe de la proportionnalité, ce que la recourante remet en cause devant la Cour de céans.</w:t>
      </w:r>
    </w:p>
    <w:p>
      <w:r>
        <w:rPr>
          <w:b/>
        </w:rPr>
        <w:t>E. 3.3</w:t>
      </w:r>
    </w:p>
    <w:p>
      <w:r>
        <w:t>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142 I 76 consid. 3.5.1 p. 84; 140 I 218 consid. 6.7.1 p. 235 s.). En matière de mesures disciplinaires envers les membres de professions médicales, le Tribunal fédéral laisse une certaine liberté à l'autorité disciplinaire dans le choix de la sanction à prononcer, à condition qu'elle respecte le principe de la proportionnalité (cf. arrêts 2C_574/2015 du 5 février 2016 consid. 4.1; 2C_66/2013 du 7 mai 2013 consid. 7.1; 2C_1083/2012 du 21 février 2013 consid. 6.3; 2C_500/2012 du 22 novembre 2012 consid. 3.2).</w:t>
      </w:r>
    </w:p>
    <w:p>
      <w:r>
        <w:rPr>
          <w:b/>
        </w:rPr>
        <w:t>E. 3.4</w:t>
      </w:r>
    </w:p>
    <w:p>
      <w:r>
        <w:t>En l'espèce, comme le relève elle-même la recourante, la mesure prise à son encontre est apte à atteindre le but de protection de la santé des personnes, puisqu'elle ne pourra plus effectuer le type d'intervention à l'origine de la perte des fonctions visuelles de trois de ses patients.</w:t>
      </w:r>
    </w:p>
    <w:p>
      <w:r>
        <w:rPr>
          <w:b/>
        </w:rPr>
        <w:t>E. 3.5</w:t>
      </w:r>
    </w:p>
    <w:p>
      <w:r>
        <w:t>Concernant le critère de la nécessité, la recourante fait grief à la Cour de justice de ne pas avoir examiné si une mesure moins incisive pouvait atteindre l'objectif d'intérêt public visé. L'interdiction aurait notamment pu être limitée à une interdiction de pratiquer les opérations de la cataracte. A teneur des constatations cantonales, qui lient la Cour de céans (cf. art. 105 al. 1 LTF ), la recourante a violé de façon importante des règles élémentaires de sa profession d'ophtalmologue. Elle n'a pas agi conformément à ses devoirs et n'a pas su poser les bons diagnostics. En raison de ses manquements, trois de ses patients au moins ont perdu totalement ou partiellement l'usage d'un oeil. La recourante a surestimé ses capacités et n' a pas pris conscience de ses erreurs. Enfin, elle a passé outre les avertissements qu'elle a reçus, continuant à pratiquer sans l'aide d'un confrère ophtalmologue malgré l'avertissement du Médecin cantonal. Dans ces circonstances, on ne peut reprocher au Département et à la Cour de justice d'avoir considéré que seule une mesure impliquant la cessation définitive des activités à risque, soit les opérations de chirurgie, était à même d'atteindre l'objectif de protection de la santé de futurs patients. Dans la mesure où certains manquements de la recourante constatés dans l'arrêt entrepris, comme la mauvaise tenue de ses dossiers, sa propension à rejeter la responsabilité de ses erreurs sur les autres et sa désinvolture à l'égard de ses patients, font craindre pour la santé des patients en lien avec toute opération chirurgicale, on ne voit pas comment une mesure consistant en une restriction de l'activité aux seules opérations de la cataracte, comme le demande la recourante, pourrait atteindre l'objectif de protection de la santé des patients. Il découle de ce qui précède que les autorités ont respecté le critère de la nécessité dans le choix de la sanction prononcée à l'encontre de la recourante.</w:t>
      </w:r>
    </w:p>
    <w:p>
      <w:r>
        <w:rPr>
          <w:b/>
        </w:rPr>
        <w:t>E. 3.6</w:t>
      </w:r>
    </w:p>
    <w:p>
      <w:r>
        <w:t>Du point de vue de la pesée des intérêts, la recourante reproche à la Cour de justice d'avoir confirmé la sanction prononcée par le Département, sans en examiner la portée sur sa situation personnelle et économique. Cette critique doit être écartée. La Cour de justice n'a pas méconnu l'intérêt de la recourante à pouvoir continuer la pratique de la chirurgie et a qualifié la sanction prononcée "d'importante" pour celle-ci. Elle a toutefois estimé que l'intérêt public prévalait. Cette pesée des intérêts ne prête pas le flanc à la critique. La mesure prise à l'encontre de la recourante est limitée à une partie de l'activité d'ophtalmologue, de sorte que celle-ci n'est pas privée de toute source de revenu issue de son activité. De ce point de vue, l'ingérence dans sa liberté économique demeure mesurée. Contrairement à ce que la recourante soutient, la mesure prise à son encontre n'est pas la plus grave des sanctions envisagées aux art. 127 et 128 LS/GE. En effet, elle n'est pas aussi incisive qu'une interdiction totale et définitive de pratiquer, qui aurait aussi pu être prononcée en vertu de l'art. 128 al. 2 LS/GE (sur la proportionnalité de ce type de mesure, cf. arrêts 2C_574/2015 du 5 février 2016 consid. 4.3; 2C_523/2014 du 18 mars 2015 consid. 6; 2C_500/2012 du 22 novembre 2012 consid. 3.2). Au regard de l'intérêt public à prévenir d'autres opérations chirurgicales aux conséquences potentiellement graves pour les patients, la mesure d'interdiction de pratiquer la chirurgie constitue une restriction admissible à la liberté économique de la recourante. Il s'ensuit que le grief tiré d'une restriction disproportionnée à la liberté économique est infondé et doit partant être rejeté.</w:t>
      </w:r>
    </w:p>
    <w:p>
      <w:r>
        <w:rPr>
          <w:b/>
        </w:rPr>
        <w:t>E. 4</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