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2C_689/2012 vom 5. Februar 2013</w:t>
      </w:r>
    </w:p>
    <w:p>
      <w:r>
        <w:t>Bundesgericht, 2013-02-05, FR</w:t>
      </w:r>
    </w:p>
    <w:p>
      <w:r>
        <w:rPr>
          <w:b/>
        </w:rPr>
        <w:t xml:space="preserve">Quelle: </w:t>
      </w:r>
      <w:r>
        <w:t>https://mcp.opencaselaw.ch/entscheid/bger_2C_689_2012</w:t>
      </w:r>
    </w:p>
    <w:p>
      <w:r>
        <w:t>FR: TF 2C_689/2012 du 5 février 2013</w:t>
      </w:r>
    </w:p>
    <w:p>
      <w:r>
        <w:t>IT: TF 2C_689/2012 del 5 febbraio 2013</w:t>
      </w:r>
    </w:p>
    <w:p>
      <w:pPr>
        <w:pStyle w:val="Heading2"/>
      </w:pPr>
      <w:r>
        <w:t>Erwägungen</w:t>
      </w:r>
    </w:p>
    <w:p>
      <w:r>
        <w:rPr>
          <w:b/>
        </w:rPr>
        <w:t>E. 1</w:t>
      </w:r>
    </w:p>
    <w:p>
      <w:r>
        <w:t>Le litige porte sur le refus d'approuver la prolongation de l'autorisation de séjour de la recourante et sur celui d'accorder une autorisation à son fils.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 avec un ressortissant suisse ayant cessé, celle-ci ne peut pas déduire un droit à une autorisation de séjour de l'art. 42 al. 1 LEtr, ni de l'art. 49 LEtr. Reste l'art. 50 al. 1 LEtr qui subordonne la prolongation de son autorisation de séjour à certaines conditions dont se prévaut la recourante. Dans la mesure où elle reproche à l'autorité cantonale de ne pas avoir retenu de circonstances propres à lui conférer un droit de demeurer en Suisse au sens de cette disposition, le recours est recevable, le point de savoir si les conditions posées par la loi sont effectivement réunies relève en effet de l'examen au fond (cf. arrêts 2C_304/2009 du 9 décembre 2009 consid. 1.1, non publié in ATF 136 II 113 , 2C_460/2009 du 4 novembre 2009, consid. 2.1.1 non publié aux ATF 136 II 1 et 2C_236/2011 du 2 septembre 2011 consid. 1.3).</w:t>
      </w:r>
    </w:p>
    <w:p>
      <w:r>
        <w:t>Le recours ne contient aucune motivation relative au droit de C.________ de demeurer en Suisse en fonction du droit au regroupement familial en relation avec l' art. 8 CEDH , qui n'est du reste même pas invoqué. L'art. 44 LEtr ne fondant pas un droit à l'octroi d'une telle autorisation, on peut douter de la recevabilité du recours en matière de droit public s'agissant des droits spécifiques de l'enfant. Dans la mesure, toutefois, où ce droit ne saurait être que dérivé de celui de sa mère à demeurer en Suisse, cette question n'a pas à être tranchée définitivement, le recours de A.X.________ devant être rejeté.</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en matière de droit public, dirigé contre une décision du Tribunal administratif fédéral ( art. 86 al. 1 let. a LTF ), est en principe recevable.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137 I 58 consid. 4.1.2 p. 62; 134 V 53 consid. 4.3 p. 62) - ou en violation du droit au sens de l' art. 95 LTF (cf. art. 105 al. 2 LTF ) ce qu'il appartient au recourant de démontrer de manière précise ( art. 106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135 II 313 consid. 5.2.2 p. 322). Dans la mesure où la partie recourante se borne à plaider à nouveau sa cause et à présenter des critiques de nature appellatoire relatives aux faits, son recours est irrecevable (cf. ATF 133 III 393 consid. 6 p. 397).</w:t>
      </w:r>
    </w:p>
    <w:p>
      <w:r>
        <w:rPr>
          <w:b/>
        </w:rPr>
        <w:t>E. 2.2</w:t>
      </w:r>
    </w:p>
    <w:p>
      <w:r>
        <w:t>En l'espèce, la recourante n'expose pas concrètement en quoi, en se fondant sur le sort de l'instance pénale, à savoir une ordonnance de classement, pour nier l'existence de violences conjugales, l'instance précédente aurait établi de manière arbitraire les faits; elle se borne à présenter une autre appréciation des faits, substituant son analyse à celle de l'instance précédente. Un tel mode de faire ne correspond pas aux exigences de motivation des art. 97 al. 1 et 106 al. 2 LTF, de sorte que le grief est irrecevable. Le Tribunal fédéral vérifiera donc l'application du droit fédéral en se fondant sur les faits retenus par le Tribunal cantonal dans l'arrêt attaqué.</w:t>
      </w:r>
    </w:p>
    <w:p>
      <w:r>
        <w:rPr>
          <w:b/>
        </w:rPr>
        <w:t>E. 3.1</w:t>
      </w:r>
    </w:p>
    <w:p>
      <w:r>
        <w:t>Le mariage ayant duré moins de trois ans, l'art. 50 al. 1 let. a LEtr n'entre pas en considération pour fonder le droit à une autorisation de séjour de la recourante. Seul est d'ailleurs invoqué l'art. 50 al. 1 let. b LEtr.</w:t>
      </w:r>
    </w:p>
    <w:p>
      <w:r>
        <w:rPr>
          <w:b/>
        </w:rPr>
        <w:t>E. 3.2</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qui ne sont toutefois pas exhaustives ( ATF 136 II 1 consid. 5.2 p. 3 ss). Parmi celles-ci figurent notamment les violences conjugales (art. 50 al. 2 LEtr),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jurisprudence confirmée récemment in arrêt 2C_993/2011 du 10 juillet 2012, consid. 3.1, destiné à la publication).</w:t>
      </w:r>
    </w:p>
    <w:p>
      <w:r>
        <w:rPr>
          <w:b/>
        </w:rPr>
        <w:t>E. 3.3</w:t>
      </w:r>
    </w:p>
    <w:p>
      <w:r>
        <w:t>En l'espèce, l'existence de violences conjugales ayant été niée, seules les difficultés de réintégration de la recourante dans son pays d'origine pourraient justifier l'octroi d'une autorisation de séjour pour raisons personnelles majeures. A cet égard, le fait que le fils de la recourante est venu en Suisse à l'âge de cinq ans et qu'il en a neuf au moment où a été rendu l'arrêt attaqué constitue bien un élément important, que l'instance précédente a d'ailleurs minutieusement analysé, sans nier les difficultés auxquelles le retour au Brésil pourrait exposer l'enfant. Il n'en demeure pas moins que l'art. 50 al. 1 lit. b et al. 2 LEtr n'a pas pour but de garantir aux étrangers la situation la plus avantageuse pour eux mais, uniquement, à parer à des situations de rigueur (cf. aussi arrêt 2C_307/2012 du 26 juillet 2012, consid. 4.2, avec références). Dans ces conditions, indépendamment des reproches que l'on pourrait formuler à la mère qui a eu recours à l'aide sociale et tardé à annoncer l'arrivée de son enfant aux autorités administratives, force est de constater que la situation à laquelle l'exposerait un retour au Brésil ne justifie pas le bénéfice l'art. 50 al. 1 let. b et al. 2 LEtr. Il peut pour le reste être renvoyé aux considérants pertinents et détaillés de l'arrêt entrepris ( art. 109 al. 3 LTF ).</w:t>
      </w:r>
    </w:p>
    <w:p>
      <w:r>
        <w:rPr>
          <w:b/>
        </w:rPr>
        <w:t>E. 4</w:t>
      </w:r>
    </w:p>
    <w:p>
      <w:r>
        <w:t>Les considérants qui précèdent conduisent au rejet du recours dans la mesure où il est recevable. Le recours étant dénué de chances de succès, la requête d'assistance judiciaire est rejetée. Succombant, les recourants doivent supporter les frais de procédure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