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687/2022 vom 20. September 2022</w:t>
      </w:r>
    </w:p>
    <w:p>
      <w:r>
        <w:t>Bundesgericht, 2022-09-20, DE</w:t>
      </w:r>
    </w:p>
    <w:p>
      <w:r>
        <w:rPr>
          <w:b/>
        </w:rPr>
        <w:t xml:space="preserve">Quelle: </w:t>
      </w:r>
      <w:r>
        <w:t>https://mcp.opencaselaw.ch/entscheid/bger_2C_687_2022</w:t>
      </w:r>
    </w:p>
    <w:p>
      <w:r>
        <w:t>FR: TF 2C 687/2022 du 20 septembre 2022</w:t>
      </w:r>
    </w:p>
    <w:p>
      <w:r>
        <w:t>IT: TF 2C 687/2022 del 20 settembre 2022</w:t>
      </w:r>
    </w:p>
    <w:p>
      <w:pPr>
        <w:pStyle w:val="Heading2"/>
      </w:pPr>
      <w:r>
        <w:t>Regeste</w:t>
      </w:r>
    </w:p>
    <w:p>
      <w:r>
        <w:t>Widerruf der Niederlassungsbewilligung; Rückstufung | Bürgerrecht und Ausländerrecht</w:t>
      </w:r>
    </w:p>
    <w:p>
      <w:pPr>
        <w:pStyle w:val="Heading2"/>
      </w:pPr>
      <w:r>
        <w:t>Erwägungen</w:t>
      </w:r>
    </w:p>
    <w:p>
      <w:r>
        <w:rPr>
          <w:b/>
        </w:rPr>
        <w:t>E. 1.1</w:t>
      </w:r>
    </w:p>
    <w:p>
      <w:r>
        <w:t>Am 7. Januar 2021 widerrief die Einwohnergemeinde Bern, Einwohnerdienste, Migration und Fremdenpolizei (nachfolgend: Einwohnergemeinde), die Niederlassungsbewilligung von A.________ und wies ihn aus der Schweiz weg. Die dagegen erhobene Beschwerde hiess die Sicherheitsdirektion des Kantons Bern am 15. Juni 2022 teilweise gut und wies die Einwohnergemeinde an, A.________ eine Aufenthaltsbewilligung zu erteilen, die an gewisse Bedingungen (Loslösung von der Sozialhilfe, Schuldenabbau im Rahmen der Möglichkeiten) zu knüpfen sei. Auf eine dagegen gerichtete Beschwerde von A.________ trat das Verwaltungsgericht des Kantons Bern, Verwaltungsrechtliche Abteilung, Einzelrichter, mit Urteil vom 2. August 2022 mangels hinreichender Begründung nicht ein.</w:t>
      </w:r>
    </w:p>
    <w:p>
      <w:r>
        <w:rPr>
          <w:b/>
        </w:rPr>
        <w:t>E. 1.2</w:t>
      </w:r>
    </w:p>
    <w:p>
      <w:r>
        <w:t>Dagegen gelangte A.________ mit Eingabe vom 2. September 2022 (Postaufgabe) an das Bundesgericht, ohne einen konkreten Antrag zu stellen. Es wurden keine Instruktionsmassnahmen angeordnet.</w:t>
      </w:r>
    </w:p>
    <w:p>
      <w:r>
        <w:rPr>
          <w:b/>
        </w:rPr>
        <w:t>E. 2.1</w:t>
      </w:r>
    </w:p>
    <w:p>
      <w:r>
        <w:t>Nach Art. 42 Abs. 1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Die Begehren und Begründung müssen sich auf den Streitgegenstand des vorinstanzlichen Verfahrens beziehen und beschränken (Urteile 2C_70/2022 vom 11. Februar 2022 E. 2; 2C_521/2018 vom 20. Juni 2018 E. 2). Ficht die beschwerdeführende Partei - wie hier - einen Nichteintretensentscheid an, haben sich ihre Rechtsbegehren und deren Begründung zwingend auf die vorinstanzlichen Erwägungen zu beziehen, die zum Nichteintreten geführt haben (vgl. Urteile 2C_419/2022 vom 31. Mai 2022 E. 3.1; 2C_713/2018 vom 27. Mai 2019 E. 1.2).</w:t>
      </w:r>
    </w:p>
    <w:p>
      <w:r>
        <w:rPr>
          <w:b/>
        </w:rPr>
        <w:t>E. 2.2</w:t>
      </w:r>
    </w:p>
    <w:p>
      <w:r>
        <w:t>Die Vorinstanz ist auf die an sie gerichtete Eingabe des Beschwerdeführers nicht eingetreten, weil diese weder konkrete Rechtsbegehren noch eine hinreichende Begründung enthielt. In seinem Schreiben an das Bundesgericht, in welchem ebenfalls keine Rechtsbegehren gestellt werden, schildert der Beschwerdeführer über weite Strecken seine Schwierigkeiten als Jugendlicher (insbesondere Cannabiskonsum) sowie seine finanziellen und gesundheitlichen Probleme. Ferner führt er aus, er sei entschlossen, sich von der Sozialhilfe zu lösen, um für seinen eigenen Lebensunterhalt und jenen seiner in Tunesien lebenden, kranken Ehefrau aufkommen zu können. Damit enthält die Eingabe nicht einmal ansatzweise eine auf die vorinstanzlichen Erwägungen, die zum Nichteintreten geführt haben, bezogene Begründung. Es ist darauf mit Entscheid der Abteilungspräsidentin als Einzelrichterin im vereinfachten Verfahren nach Art. 108 BGG nicht einzutreten ( Art. 108 Abs. 1 lit. b BGG ).</w:t>
      </w:r>
    </w:p>
    <w:p>
      <w:r>
        <w:rPr>
          <w:b/>
        </w:rPr>
        <w:t>E. 3</w:t>
      </w:r>
    </w:p>
    <w:p>
      <w:r>
        <w:t>Dem Verfahrensausgang entsprechend wären die Gerichtskosten dem unterliegenden Beschwerdeführer aufzuerlegen ( Art. 66 Abs. 1 Satz 1 BGG ). Angesichts der konkreten Umstände wird indessen auf die Erhebung von Gerichtskosten verzichtet ( Art. 66 Abs. 1 Satz 2 BGG ). Es werden keine Parteientschädigungen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