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2C_686/2010 vom 21. September 2010</w:t>
      </w:r>
    </w:p>
    <w:p>
      <w:r>
        <w:t>Bundesgericht, 2010-09-21, IT</w:t>
      </w:r>
    </w:p>
    <w:p>
      <w:r>
        <w:rPr>
          <w:b/>
        </w:rPr>
        <w:t xml:space="preserve">Quelle: </w:t>
      </w:r>
      <w:r>
        <w:t>https://mcp.opencaselaw.ch/entscheid/bger_2C_686_2010</w:t>
      </w:r>
    </w:p>
    <w:p>
      <w:r>
        <w:t>FR: TF 2C_686/2010 du 21 septembre 2010</w:t>
      </w:r>
    </w:p>
    <w:p>
      <w:r>
        <w:t>IT: TF 2C_686/2010 del 21 settembre 2010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Il Tribunale federale esamina d'ufficio e con piena cognizione la sua competenza ( art. 29 cpv. 1 LTF ), rispettivamente l'ammissibilità dei gravami che gli vengono sottoposti ( DTF 135 II 22 consid. 1 pag. 24; 135 III 1 consid. 1.2.1 pag. 4; 134 IV 36 consid. 1 pag. 37 con rispettivi rinvii).</w:t>
      </w:r>
    </w:p>
    <w:p>
      <w:r>
        <w:rPr>
          <w:b/>
        </w:rPr>
        <w:t>E. 2.1</w:t>
      </w:r>
    </w:p>
    <w:p>
      <w:r>
        <w:t>Giusta l' art. 42 LTF il ricorso deve contenere le conclusioni, i motivi e l'indicazione dei mezzi di prova (cpv. 1) e dev'essere motivato in modo sufficiente, spiegando nei motivi perché l'atto impugnato viola il diritto (cpv. 2; DTF 134 II 244 consid. 2.1 pag. 245; 133 II 249 consid. 1.4.1 pag. 254). Il Tribunale federale esamina in linea di massima solo le censure sollevate; esso non è tenuto a vagliare, come lo farebbe un'autorità di prima istanza, tutte le questioni giuridiche che si pongono, se queste ultime non sono sollevate in sede federale.</w:t>
      </w:r>
    </w:p>
    <w:p>
      <w:r>
        <w:rPr>
          <w:b/>
        </w:rPr>
        <w:t>E. 2.2</w:t>
      </w:r>
    </w:p>
    <w:p>
      <w:r>
        <w:t>In concreto, benché redatto da un avvocato, il ricorso non rispetta i predetti requisiti di motivazione: il patrocinatore della ricorrente si limita a far valere che, non appena rimasta vedova, ella ha trovato un impiego. Non si confronta invece con l'esauriente argomentazione sviluppata dalla Corte cantonale (cfr. sentenza impugnata consid. 3 pag. 4 seg.), segnatamente non sostanzia una qualsiasi violazione del diritto (art. 95 segg. LTF). L'impugnativa, manifestamente non motivata in modo sufficiente, si rivela quindi inammissibile.</w:t>
      </w:r>
    </w:p>
    <w:p>
      <w:r>
        <w:rPr>
          <w:b/>
        </w:rPr>
        <w:t>E. 3.1</w:t>
      </w:r>
    </w:p>
    <w:p>
      <w:r>
        <w:t>Per quanto precede, il gravame va dichiarato inammissibile secondo la procedura semplificata dell' art. 108 cpv. 1 lett. b LTF .</w:t>
      </w:r>
    </w:p>
    <w:p>
      <w:r>
        <w:rPr>
          <w:b/>
        </w:rPr>
        <w:t>E. 3.2</w:t>
      </w:r>
    </w:p>
    <w:p>
      <w:r>
        <w:t>La domanda di assistenza giudiziaria presentata con atto separato non può trovare accoglimento, atteso che le conclusioni della ricorrente erano sin dall'inizio prive di probabilità di successo ( art. 64 LTF ). Sennonché, considerato il carattere temerario del ricorso esperito dinanzi a questa Corte il quale, in dispregio delle basilari esigenze legali non contiene alcuna motivazione giuridica, si giustifica di porre le spese giudiziarie a carico dell'avvocato C.________ (cfr. art. 66 cpv. 3 LTF ; pure DTF 129 IV 206 consid. 2 pag. 207; sentenza 2C_744/2009 del 4 marzo 2010 consid. 5). Non si assegnano ripetibili ad autorità vincenti ( art. 68 cpv. 3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